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74C1E">
      <w:pPr>
        <w:spacing w:line="360" w:lineRule="auto"/>
        <w:rPr>
          <w:rFonts w:hint="eastAsia" w:asciiTheme="minorEastAsia" w:hAnsiTheme="minorEastAsia" w:cstheme="minorEastAsia"/>
        </w:rPr>
      </w:pPr>
      <w:r>
        <w:drawing>
          <wp:anchor distT="0" distB="0" distL="114300" distR="114300" simplePos="0" relativeHeight="251662336" behindDoc="1" locked="0" layoutInCell="1" allowOverlap="1">
            <wp:simplePos x="0" y="0"/>
            <wp:positionH relativeFrom="column">
              <wp:posOffset>-406400</wp:posOffset>
            </wp:positionH>
            <wp:positionV relativeFrom="paragraph">
              <wp:posOffset>-984885</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12"/>
                    <a:stretch>
                      <a:fillRect/>
                    </a:stretch>
                  </pic:blipFill>
                  <pic:spPr>
                    <a:xfrm>
                      <a:off x="0" y="0"/>
                      <a:ext cx="1592580" cy="480695"/>
                    </a:xfrm>
                    <a:prstGeom prst="rect">
                      <a:avLst/>
                    </a:prstGeom>
                  </pic:spPr>
                </pic:pic>
              </a:graphicData>
            </a:graphic>
          </wp:anchor>
        </w:drawing>
      </w:r>
    </w:p>
    <w:p w14:paraId="3E96969D">
      <w:pPr>
        <w:ind w:firstLine="7040" w:firstLineChars="1600"/>
        <w:rPr>
          <w:rFonts w:hint="eastAsia" w:asciiTheme="minorEastAsia" w:hAnsiTheme="minorEastAsia" w:cstheme="minorEastAsia"/>
          <w:b/>
          <w:bCs/>
          <w:sz w:val="44"/>
          <w:szCs w:val="44"/>
        </w:rPr>
      </w:pPr>
    </w:p>
    <w:p w14:paraId="321CE94A">
      <w:pPr>
        <w:ind w:firstLine="7040" w:firstLineChars="1600"/>
        <w:rPr>
          <w:rFonts w:hint="eastAsia" w:asciiTheme="minorEastAsia" w:hAnsiTheme="minorEastAsia" w:cstheme="minorEastAsia"/>
          <w:b/>
          <w:bCs/>
          <w:sz w:val="44"/>
          <w:szCs w:val="44"/>
        </w:rPr>
      </w:pPr>
    </w:p>
    <w:p w14:paraId="1A2E9713">
      <w:pPr>
        <w:shd w:val="clear" w:color="auto" w:fill="FFFFFF" w:themeFill="background1"/>
        <w:spacing w:line="360" w:lineRule="auto"/>
        <w:ind w:firstLine="3360" w:firstLineChars="1600"/>
        <w:rPr>
          <w:rFonts w:hint="eastAsia" w:asciiTheme="minorEastAsia" w:hAnsiTheme="minorEastAsia" w:cstheme="minorEastAsia"/>
        </w:rPr>
      </w:pPr>
    </w:p>
    <w:p w14:paraId="0866698E">
      <w:pPr>
        <w:shd w:val="clear" w:color="auto" w:fill="FFFFFF" w:themeFill="background1"/>
        <w:spacing w:line="360" w:lineRule="auto"/>
        <w:ind w:firstLine="3360" w:firstLineChars="1600"/>
        <w:rPr>
          <w:rFonts w:hint="eastAsia" w:asciiTheme="minorEastAsia" w:hAnsiTheme="minorEastAsia" w:cstheme="minorEastAsia"/>
        </w:rPr>
      </w:pPr>
    </w:p>
    <w:p w14:paraId="5BEC2229">
      <w:pPr>
        <w:jc w:val="center"/>
        <w:rPr>
          <w:rFonts w:hint="eastAsia" w:asciiTheme="minorEastAsia" w:hAnsiTheme="minorEastAsia" w:eastAsiaTheme="minorEastAsia" w:cstheme="minorEastAsia"/>
          <w:b/>
          <w:bCs/>
          <w:sz w:val="56"/>
          <w:szCs w:val="56"/>
          <w:lang w:eastAsia="zh-CN"/>
        </w:rPr>
      </w:pPr>
      <w:r>
        <w:rPr>
          <w:rFonts w:hint="eastAsia" w:asciiTheme="minorEastAsia" w:hAnsiTheme="minorEastAsia" w:cstheme="minorEastAsia"/>
          <w:b/>
          <w:bCs/>
          <w:sz w:val="56"/>
          <w:szCs w:val="56"/>
          <w:lang w:eastAsia="zh-CN"/>
        </w:rPr>
        <w:tab/>
      </w:r>
      <w:r>
        <w:rPr>
          <w:rFonts w:hint="eastAsia" w:asciiTheme="minorEastAsia" w:hAnsiTheme="minorEastAsia" w:cstheme="minorEastAsia"/>
          <w:b/>
          <w:bCs/>
          <w:sz w:val="56"/>
          <w:szCs w:val="56"/>
        </w:rPr>
        <w:t>专业分包合同</w:t>
      </w:r>
      <w:r>
        <w:rPr>
          <w:rFonts w:hint="eastAsia" w:asciiTheme="minorEastAsia" w:hAnsiTheme="minorEastAsia" w:cstheme="minorEastAsia"/>
          <w:b/>
          <w:bCs/>
          <w:sz w:val="56"/>
          <w:szCs w:val="56"/>
          <w:lang w:eastAsia="zh-CN"/>
        </w:rPr>
        <w:tab/>
      </w:r>
    </w:p>
    <w:p w14:paraId="0CE753DE">
      <w:pPr>
        <w:shd w:val="clear" w:color="auto" w:fill="FFFFFF" w:themeFill="background1"/>
        <w:spacing w:line="360" w:lineRule="auto"/>
        <w:ind w:firstLine="3360" w:firstLineChars="1600"/>
        <w:rPr>
          <w:rFonts w:hint="eastAsia" w:asciiTheme="minorEastAsia" w:hAnsiTheme="minorEastAsia" w:cstheme="minorEastAsia"/>
        </w:rPr>
      </w:pPr>
    </w:p>
    <w:p w14:paraId="21891E61">
      <w:pPr>
        <w:shd w:val="clear" w:color="auto" w:fill="FFFFFF" w:themeFill="background1"/>
        <w:spacing w:line="360" w:lineRule="auto"/>
        <w:ind w:firstLine="3360" w:firstLineChars="1600"/>
        <w:rPr>
          <w:rFonts w:hint="eastAsia" w:asciiTheme="minorEastAsia" w:hAnsiTheme="minorEastAsia" w:cstheme="minorEastAsia"/>
        </w:rPr>
      </w:pPr>
    </w:p>
    <w:p w14:paraId="2490B533">
      <w:pPr>
        <w:shd w:val="clear" w:color="auto" w:fill="FFFFFF" w:themeFill="background1"/>
        <w:spacing w:line="360" w:lineRule="auto"/>
        <w:ind w:firstLine="3360" w:firstLineChars="1600"/>
        <w:rPr>
          <w:rFonts w:hint="eastAsia" w:asciiTheme="minorEastAsia" w:hAnsiTheme="minorEastAsia" w:cstheme="minorEastAsia"/>
        </w:rPr>
      </w:pPr>
    </w:p>
    <w:p w14:paraId="5E842E48">
      <w:pPr>
        <w:shd w:val="clear" w:color="auto" w:fill="FFFFFF" w:themeFill="background1"/>
        <w:spacing w:line="360" w:lineRule="auto"/>
        <w:ind w:firstLine="3360" w:firstLineChars="1600"/>
        <w:rPr>
          <w:rFonts w:hint="eastAsia" w:asciiTheme="minorEastAsia" w:hAnsiTheme="minorEastAsia" w:cstheme="minorEastAsia"/>
        </w:rPr>
      </w:pPr>
    </w:p>
    <w:p w14:paraId="32C67A35">
      <w:pPr>
        <w:shd w:val="clear" w:color="auto" w:fill="FFFFFF" w:themeFill="background1"/>
        <w:spacing w:line="360" w:lineRule="auto"/>
        <w:rPr>
          <w:rFonts w:hint="eastAsia" w:asciiTheme="minorEastAsia" w:hAnsiTheme="minorEastAsia" w:cstheme="minorEastAsia"/>
        </w:rPr>
      </w:pPr>
    </w:p>
    <w:tbl>
      <w:tblPr>
        <w:tblStyle w:val="8"/>
        <w:tblW w:w="0" w:type="auto"/>
        <w:tblInd w:w="675" w:type="dxa"/>
        <w:tblLayout w:type="fixed"/>
        <w:tblCellMar>
          <w:top w:w="0" w:type="dxa"/>
          <w:left w:w="108" w:type="dxa"/>
          <w:bottom w:w="0" w:type="dxa"/>
          <w:right w:w="108" w:type="dxa"/>
        </w:tblCellMar>
      </w:tblPr>
      <w:tblGrid>
        <w:gridCol w:w="2404"/>
        <w:gridCol w:w="6258"/>
      </w:tblGrid>
      <w:tr w14:paraId="0F947537">
        <w:tblPrEx>
          <w:tblCellMar>
            <w:top w:w="0" w:type="dxa"/>
            <w:left w:w="108" w:type="dxa"/>
            <w:bottom w:w="0" w:type="dxa"/>
            <w:right w:w="108" w:type="dxa"/>
          </w:tblCellMar>
        </w:tblPrEx>
        <w:trPr>
          <w:trHeight w:val="851" w:hRule="atLeast"/>
        </w:trPr>
        <w:tc>
          <w:tcPr>
            <w:tcW w:w="2404" w:type="dxa"/>
            <w:vAlign w:val="center"/>
          </w:tcPr>
          <w:p w14:paraId="034B0C50">
            <w:pPr>
              <w:widowControl/>
              <w:shd w:val="clear" w:color="auto" w:fill="FFFFFF" w:themeFill="background1"/>
              <w:spacing w:line="360" w:lineRule="auto"/>
              <w:jc w:val="distribute"/>
              <w:rPr>
                <w:rFonts w:hint="eastAsia" w:asciiTheme="minorEastAsia" w:hAnsiTheme="minorEastAsia" w:cstheme="minorEastAsia"/>
                <w:b/>
                <w:szCs w:val="28"/>
              </w:rPr>
            </w:pPr>
            <w:bookmarkStart w:id="0" w:name="_Hlk249427551"/>
            <w:r>
              <w:rPr>
                <w:rFonts w:hint="eastAsia" w:asciiTheme="minorEastAsia" w:hAnsiTheme="minorEastAsia" w:cstheme="minorEastAsia"/>
                <w:b/>
                <w:sz w:val="24"/>
              </w:rPr>
              <w:t>合同编号：</w:t>
            </w:r>
          </w:p>
        </w:tc>
        <w:tc>
          <w:tcPr>
            <w:tcW w:w="6258" w:type="dxa"/>
            <w:vAlign w:val="center"/>
          </w:tcPr>
          <w:p w14:paraId="7124105B">
            <w:pPr>
              <w:widowControl/>
              <w:shd w:val="clear" w:color="auto" w:fill="FFFFFF" w:themeFill="background1"/>
              <w:spacing w:line="360" w:lineRule="auto"/>
              <w:rPr>
                <w:rFonts w:hint="eastAsia" w:asciiTheme="minorEastAsia" w:hAnsiTheme="minorEastAsia" w:cstheme="minorEastAsia"/>
                <w:b/>
                <w:sz w:val="24"/>
                <w:u w:val="single"/>
              </w:rPr>
            </w:pPr>
          </w:p>
        </w:tc>
      </w:tr>
      <w:tr w14:paraId="5689F59D">
        <w:tblPrEx>
          <w:tblCellMar>
            <w:top w:w="0" w:type="dxa"/>
            <w:left w:w="108" w:type="dxa"/>
            <w:bottom w:w="0" w:type="dxa"/>
            <w:right w:w="108" w:type="dxa"/>
          </w:tblCellMar>
        </w:tblPrEx>
        <w:trPr>
          <w:trHeight w:val="851" w:hRule="atLeast"/>
        </w:trPr>
        <w:tc>
          <w:tcPr>
            <w:tcW w:w="2404" w:type="dxa"/>
            <w:vAlign w:val="center"/>
          </w:tcPr>
          <w:p w14:paraId="4D6176A7">
            <w:pPr>
              <w:widowControl/>
              <w:shd w:val="clear" w:color="auto" w:fill="FFFFFF" w:themeFill="background1"/>
              <w:spacing w:line="360" w:lineRule="auto"/>
              <w:jc w:val="distribute"/>
              <w:rPr>
                <w:rFonts w:hint="eastAsia" w:asciiTheme="minorEastAsia" w:hAnsiTheme="minorEastAsia" w:cstheme="minorEastAsia"/>
                <w:b/>
                <w:szCs w:val="28"/>
              </w:rPr>
            </w:pPr>
            <w:r>
              <w:rPr>
                <w:rFonts w:hint="eastAsia" w:asciiTheme="minorEastAsia" w:hAnsiTheme="minorEastAsia" w:cstheme="minorEastAsia"/>
                <w:b/>
                <w:sz w:val="24"/>
              </w:rPr>
              <w:t>项目名称：</w:t>
            </w:r>
          </w:p>
        </w:tc>
        <w:tc>
          <w:tcPr>
            <w:tcW w:w="6258" w:type="dxa"/>
            <w:vAlign w:val="center"/>
          </w:tcPr>
          <w:p w14:paraId="2F11BCEF">
            <w:pPr>
              <w:widowControl/>
              <w:shd w:val="clear" w:color="auto" w:fill="FFFFFF" w:themeFill="background1"/>
              <w:spacing w:line="360" w:lineRule="auto"/>
              <w:rPr>
                <w:rFonts w:hint="eastAsia" w:asciiTheme="minorEastAsia" w:hAnsiTheme="minorEastAsia" w:cstheme="minorEastAsia"/>
                <w:b/>
                <w:sz w:val="24"/>
                <w:u w:val="single"/>
              </w:rPr>
            </w:pPr>
            <w:r>
              <w:rPr>
                <w:rFonts w:asciiTheme="minorEastAsia" w:hAnsiTheme="minorEastAsia" w:cstheme="minorEastAsia"/>
                <w:b/>
                <w:sz w:val="24"/>
                <w:u w:val="single"/>
              </w:rPr>
              <w:t xml:space="preserve">           </w:t>
            </w:r>
            <w:r>
              <w:rPr>
                <w:rFonts w:hint="eastAsia" w:asciiTheme="minorEastAsia" w:hAnsiTheme="minorEastAsia" w:cstheme="minorEastAsia"/>
                <w:b/>
                <w:sz w:val="24"/>
                <w:u w:val="single"/>
              </w:rPr>
              <w:t>项目全称</w:t>
            </w:r>
            <w:r>
              <w:rPr>
                <w:rFonts w:asciiTheme="minorEastAsia" w:hAnsiTheme="minorEastAsia" w:cstheme="minorEastAsia"/>
                <w:b/>
                <w:sz w:val="24"/>
                <w:u w:val="single"/>
              </w:rPr>
              <w:t xml:space="preserve">               </w:t>
            </w:r>
            <w:r>
              <w:rPr>
                <w:rFonts w:hint="eastAsia" w:asciiTheme="minorEastAsia" w:hAnsiTheme="minorEastAsia" w:cstheme="minorEastAsia"/>
                <w:b/>
                <w:sz w:val="24"/>
                <w:u w:val="single"/>
              </w:rPr>
              <w:t xml:space="preserve"> </w:t>
            </w:r>
            <w:r>
              <w:rPr>
                <w:rFonts w:asciiTheme="minorEastAsia" w:hAnsiTheme="minorEastAsia" w:cstheme="minorEastAsia"/>
                <w:b/>
                <w:sz w:val="24"/>
                <w:u w:val="single"/>
              </w:rPr>
              <w:t xml:space="preserve">   </w:t>
            </w:r>
          </w:p>
        </w:tc>
      </w:tr>
      <w:tr w14:paraId="2DBCD3B6">
        <w:tblPrEx>
          <w:tblCellMar>
            <w:top w:w="0" w:type="dxa"/>
            <w:left w:w="108" w:type="dxa"/>
            <w:bottom w:w="0" w:type="dxa"/>
            <w:right w:w="108" w:type="dxa"/>
          </w:tblCellMar>
        </w:tblPrEx>
        <w:trPr>
          <w:trHeight w:val="851" w:hRule="atLeast"/>
        </w:trPr>
        <w:tc>
          <w:tcPr>
            <w:tcW w:w="2404" w:type="dxa"/>
            <w:vAlign w:val="center"/>
          </w:tcPr>
          <w:p w14:paraId="289D8076">
            <w:pPr>
              <w:widowControl/>
              <w:shd w:val="clear" w:color="auto" w:fill="FFFFFF" w:themeFill="background1"/>
              <w:spacing w:line="360" w:lineRule="auto"/>
              <w:jc w:val="distribute"/>
              <w:rPr>
                <w:rFonts w:hint="default" w:asciiTheme="minorEastAsia" w:hAnsiTheme="minorEastAsia" w:eastAsiaTheme="minorEastAsia" w:cstheme="minorEastAsia"/>
                <w:b/>
                <w:sz w:val="24"/>
                <w:lang w:val="en-US" w:eastAsia="zh-CN"/>
              </w:rPr>
            </w:pPr>
            <w:r>
              <w:rPr>
                <w:rFonts w:hint="eastAsia" w:asciiTheme="minorEastAsia" w:hAnsiTheme="minorEastAsia" w:cstheme="minorEastAsia"/>
                <w:b/>
                <w:sz w:val="24"/>
                <w:lang w:val="en-US" w:eastAsia="zh-CN"/>
              </w:rPr>
              <w:t>项目地点：</w:t>
            </w:r>
          </w:p>
        </w:tc>
        <w:tc>
          <w:tcPr>
            <w:tcW w:w="6258" w:type="dxa"/>
            <w:vAlign w:val="center"/>
          </w:tcPr>
          <w:p w14:paraId="1F7EA3AB">
            <w:pPr>
              <w:widowControl/>
              <w:shd w:val="clear" w:color="auto" w:fill="FFFFFF" w:themeFill="background1"/>
              <w:spacing w:line="360" w:lineRule="auto"/>
              <w:rPr>
                <w:rFonts w:asciiTheme="minorEastAsia" w:hAnsiTheme="minorEastAsia" w:cstheme="minorEastAsia"/>
                <w:b/>
                <w:sz w:val="24"/>
                <w:u w:val="none"/>
              </w:rPr>
            </w:pPr>
            <w:r>
              <w:rPr>
                <w:rFonts w:asciiTheme="minorEastAsia" w:hAnsiTheme="minorEastAsia" w:cstheme="minorEastAsia"/>
                <w:b/>
                <w:bCs/>
                <w:sz w:val="24"/>
                <w:u w:val="none"/>
              </w:rPr>
              <w:t xml:space="preserve"> </w:t>
            </w:r>
            <w:r>
              <w:rPr>
                <w:rFonts w:asciiTheme="minorEastAsia" w:hAnsiTheme="minorEastAsia" w:cstheme="minorEastAsia"/>
                <w:b/>
                <w:bCs/>
                <w:sz w:val="24"/>
                <w:u w:val="single"/>
              </w:rPr>
              <w:t xml:space="preserve"> </w:t>
            </w:r>
            <w:r>
              <w:rPr>
                <w:rFonts w:hint="eastAsia" w:asciiTheme="minorEastAsia" w:hAnsiTheme="minorEastAsia" w:cstheme="minorEastAsia"/>
                <w:b/>
                <w:bCs/>
                <w:sz w:val="24"/>
                <w:u w:val="single"/>
                <w:lang w:val="en-US" w:eastAsia="zh-CN"/>
              </w:rPr>
              <w:t xml:space="preserve"> </w:t>
            </w:r>
            <w:r>
              <w:rPr>
                <w:rFonts w:hint="eastAsia" w:ascii="仿宋" w:hAnsi="仿宋" w:eastAsia="仿宋" w:cs="仿宋"/>
                <w:b/>
                <w:sz w:val="28"/>
                <w:szCs w:val="28"/>
                <w:highlight w:val="none"/>
                <w:u w:val="single"/>
              </w:rPr>
              <w:t xml:space="preserve">广东省佛山市XX </w:t>
            </w:r>
            <w:r>
              <w:rPr>
                <w:rFonts w:hint="eastAsia" w:asciiTheme="minorEastAsia" w:hAnsiTheme="minorEastAsia" w:cstheme="minorEastAsia"/>
                <w:b/>
                <w:bCs/>
                <w:sz w:val="24"/>
                <w:u w:val="single"/>
                <w:lang w:val="en-US" w:eastAsia="zh-CN"/>
              </w:rPr>
              <w:t xml:space="preserve">      </w:t>
            </w:r>
            <w:r>
              <w:rPr>
                <w:rFonts w:hint="eastAsia" w:asciiTheme="minorEastAsia" w:hAnsiTheme="minorEastAsia" w:cstheme="minorEastAsia"/>
                <w:b/>
                <w:bCs/>
                <w:sz w:val="24"/>
                <w:u w:val="single"/>
              </w:rPr>
              <w:t xml:space="preserve">  </w:t>
            </w:r>
            <w:r>
              <w:rPr>
                <w:rFonts w:asciiTheme="minorEastAsia" w:hAnsiTheme="minorEastAsia" w:cstheme="minorEastAsia"/>
                <w:b/>
                <w:sz w:val="24"/>
                <w:u w:val="single"/>
              </w:rPr>
              <w:t xml:space="preserve">  </w:t>
            </w:r>
            <w:r>
              <w:rPr>
                <w:rFonts w:asciiTheme="minorEastAsia" w:hAnsiTheme="minorEastAsia" w:cstheme="minorEastAsia"/>
                <w:b/>
                <w:bCs/>
                <w:sz w:val="24"/>
                <w:u w:val="single"/>
              </w:rPr>
              <w:t xml:space="preserve"> </w:t>
            </w:r>
            <w:r>
              <w:rPr>
                <w:rFonts w:asciiTheme="minorEastAsia" w:hAnsiTheme="minorEastAsia" w:cstheme="minorEastAsia"/>
                <w:b/>
                <w:sz w:val="24"/>
                <w:u w:val="single"/>
              </w:rPr>
              <w:t xml:space="preserve">      </w:t>
            </w:r>
          </w:p>
        </w:tc>
      </w:tr>
      <w:tr w14:paraId="67857A14">
        <w:tblPrEx>
          <w:tblCellMar>
            <w:top w:w="0" w:type="dxa"/>
            <w:left w:w="108" w:type="dxa"/>
            <w:bottom w:w="0" w:type="dxa"/>
            <w:right w:w="108" w:type="dxa"/>
          </w:tblCellMar>
        </w:tblPrEx>
        <w:trPr>
          <w:trHeight w:val="851" w:hRule="atLeast"/>
        </w:trPr>
        <w:tc>
          <w:tcPr>
            <w:tcW w:w="2404" w:type="dxa"/>
            <w:vAlign w:val="center"/>
          </w:tcPr>
          <w:p w14:paraId="05A06B3E">
            <w:pPr>
              <w:widowControl/>
              <w:shd w:val="clear" w:color="auto" w:fill="FFFFFF" w:themeFill="background1"/>
              <w:spacing w:line="360" w:lineRule="auto"/>
              <w:jc w:val="distribute"/>
              <w:rPr>
                <w:rFonts w:hint="eastAsia" w:asciiTheme="minorEastAsia" w:hAnsiTheme="minorEastAsia" w:cstheme="minorEastAsia"/>
                <w:b/>
                <w:sz w:val="24"/>
              </w:rPr>
            </w:pPr>
            <w:r>
              <w:rPr>
                <w:rFonts w:hint="eastAsia" w:asciiTheme="minorEastAsia" w:hAnsiTheme="minorEastAsia" w:cstheme="minorEastAsia"/>
                <w:b/>
                <w:sz w:val="24"/>
              </w:rPr>
              <w:t>发包方（甲方）：</w:t>
            </w:r>
          </w:p>
        </w:tc>
        <w:tc>
          <w:tcPr>
            <w:tcW w:w="6258" w:type="dxa"/>
            <w:vAlign w:val="center"/>
          </w:tcPr>
          <w:p w14:paraId="763EEFE1">
            <w:pPr>
              <w:widowControl/>
              <w:shd w:val="clear" w:color="auto" w:fill="FFFFFF" w:themeFill="background1"/>
              <w:spacing w:line="360" w:lineRule="auto"/>
              <w:rPr>
                <w:rFonts w:hint="eastAsia" w:asciiTheme="minorEastAsia" w:hAnsiTheme="minorEastAsia" w:cstheme="minorEastAsia"/>
                <w:b/>
                <w:bCs/>
                <w:sz w:val="24"/>
                <w:u w:val="single"/>
              </w:rPr>
            </w:pPr>
            <w:r>
              <w:rPr>
                <w:rFonts w:asciiTheme="minorEastAsia" w:hAnsiTheme="minorEastAsia" w:cstheme="minorEastAsia"/>
                <w:b/>
                <w:bCs/>
                <w:sz w:val="24"/>
                <w:u w:val="single"/>
              </w:rPr>
              <w:t xml:space="preserve">  </w:t>
            </w:r>
            <w:r>
              <w:rPr>
                <w:rFonts w:hint="eastAsia" w:asciiTheme="minorEastAsia" w:hAnsiTheme="minorEastAsia" w:cstheme="minorEastAsia"/>
                <w:b/>
                <w:bCs/>
                <w:sz w:val="24"/>
                <w:u w:val="single"/>
              </w:rPr>
              <w:t xml:space="preserve">广东省新基建科技有限公司  </w:t>
            </w:r>
            <w:r>
              <w:rPr>
                <w:rFonts w:asciiTheme="minorEastAsia" w:hAnsiTheme="minorEastAsia" w:cstheme="minorEastAsia"/>
                <w:b/>
                <w:sz w:val="24"/>
                <w:u w:val="single"/>
              </w:rPr>
              <w:t xml:space="preserve">  </w:t>
            </w:r>
            <w:r>
              <w:rPr>
                <w:rFonts w:asciiTheme="minorEastAsia" w:hAnsiTheme="minorEastAsia" w:cstheme="minorEastAsia"/>
                <w:b/>
                <w:bCs/>
                <w:sz w:val="24"/>
                <w:u w:val="single"/>
              </w:rPr>
              <w:t xml:space="preserve"> </w:t>
            </w:r>
            <w:r>
              <w:rPr>
                <w:rFonts w:asciiTheme="minorEastAsia" w:hAnsiTheme="minorEastAsia" w:cstheme="minorEastAsia"/>
                <w:b/>
                <w:sz w:val="24"/>
                <w:u w:val="single"/>
              </w:rPr>
              <w:t xml:space="preserve">       </w:t>
            </w:r>
          </w:p>
        </w:tc>
      </w:tr>
      <w:tr w14:paraId="77729077">
        <w:tblPrEx>
          <w:tblCellMar>
            <w:top w:w="0" w:type="dxa"/>
            <w:left w:w="108" w:type="dxa"/>
            <w:bottom w:w="0" w:type="dxa"/>
            <w:right w:w="108" w:type="dxa"/>
          </w:tblCellMar>
        </w:tblPrEx>
        <w:trPr>
          <w:trHeight w:val="851" w:hRule="atLeast"/>
        </w:trPr>
        <w:tc>
          <w:tcPr>
            <w:tcW w:w="2404" w:type="dxa"/>
            <w:vAlign w:val="center"/>
          </w:tcPr>
          <w:p w14:paraId="06A94E7A">
            <w:pPr>
              <w:widowControl/>
              <w:shd w:val="clear" w:color="auto" w:fill="FFFFFF" w:themeFill="background1"/>
              <w:spacing w:line="360" w:lineRule="auto"/>
              <w:jc w:val="distribute"/>
              <w:rPr>
                <w:rFonts w:hint="eastAsia" w:asciiTheme="minorEastAsia" w:hAnsiTheme="minorEastAsia" w:cstheme="minorEastAsia"/>
                <w:b/>
                <w:sz w:val="24"/>
              </w:rPr>
            </w:pPr>
            <w:r>
              <w:rPr>
                <w:rFonts w:hint="eastAsia" w:asciiTheme="minorEastAsia" w:hAnsiTheme="minorEastAsia" w:cstheme="minorEastAsia"/>
                <w:b/>
                <w:sz w:val="24"/>
              </w:rPr>
              <w:t>承包方（乙方）：</w:t>
            </w:r>
          </w:p>
        </w:tc>
        <w:tc>
          <w:tcPr>
            <w:tcW w:w="6258" w:type="dxa"/>
            <w:vAlign w:val="center"/>
          </w:tcPr>
          <w:p w14:paraId="28343F71">
            <w:pPr>
              <w:widowControl/>
              <w:shd w:val="clear" w:color="auto" w:fill="FFFFFF" w:themeFill="background1"/>
              <w:spacing w:line="360" w:lineRule="auto"/>
              <w:rPr>
                <w:rFonts w:hint="eastAsia" w:asciiTheme="minorEastAsia" w:hAnsiTheme="minorEastAsia" w:cstheme="minorEastAsia"/>
                <w:b/>
                <w:sz w:val="24"/>
              </w:rPr>
            </w:pPr>
            <w:r>
              <w:rPr>
                <w:rFonts w:asciiTheme="minorEastAsia" w:hAnsiTheme="minorEastAsia" w:cstheme="minorEastAsia"/>
                <w:b/>
                <w:sz w:val="24"/>
                <w:u w:val="single"/>
              </w:rPr>
              <w:t xml:space="preserve">           </w:t>
            </w:r>
            <w:r>
              <w:rPr>
                <w:rFonts w:hint="eastAsia" w:asciiTheme="minorEastAsia" w:hAnsiTheme="minorEastAsia" w:cstheme="minorEastAsia"/>
                <w:b/>
                <w:sz w:val="24"/>
                <w:u w:val="single"/>
              </w:rPr>
              <w:t>乙方全称</w:t>
            </w:r>
            <w:r>
              <w:rPr>
                <w:rFonts w:asciiTheme="minorEastAsia" w:hAnsiTheme="minorEastAsia" w:cstheme="minorEastAsia"/>
                <w:b/>
                <w:sz w:val="24"/>
                <w:u w:val="single"/>
              </w:rPr>
              <w:t xml:space="preserve">                   </w:t>
            </w:r>
          </w:p>
        </w:tc>
      </w:tr>
      <w:tr w14:paraId="67860CD7">
        <w:tblPrEx>
          <w:tblCellMar>
            <w:top w:w="0" w:type="dxa"/>
            <w:left w:w="108" w:type="dxa"/>
            <w:bottom w:w="0" w:type="dxa"/>
            <w:right w:w="108" w:type="dxa"/>
          </w:tblCellMar>
        </w:tblPrEx>
        <w:trPr>
          <w:trHeight w:val="851" w:hRule="atLeast"/>
        </w:trPr>
        <w:tc>
          <w:tcPr>
            <w:tcW w:w="2404" w:type="dxa"/>
            <w:vAlign w:val="center"/>
          </w:tcPr>
          <w:p w14:paraId="011D0AD6">
            <w:pPr>
              <w:shd w:val="clear" w:color="auto" w:fill="FFFFFF" w:themeFill="background1"/>
              <w:spacing w:line="360" w:lineRule="auto"/>
              <w:jc w:val="distribute"/>
              <w:rPr>
                <w:rFonts w:hint="eastAsia" w:asciiTheme="minorEastAsia" w:hAnsiTheme="minorEastAsia" w:cstheme="minorEastAsia"/>
                <w:b/>
                <w:sz w:val="24"/>
              </w:rPr>
            </w:pPr>
            <w:r>
              <w:rPr>
                <w:rFonts w:hint="eastAsia" w:asciiTheme="minorEastAsia" w:hAnsiTheme="minorEastAsia" w:cstheme="minorEastAsia"/>
                <w:b/>
                <w:sz w:val="24"/>
              </w:rPr>
              <w:t>合同订立时间：</w:t>
            </w:r>
          </w:p>
        </w:tc>
        <w:tc>
          <w:tcPr>
            <w:tcW w:w="6258" w:type="dxa"/>
            <w:vAlign w:val="center"/>
          </w:tcPr>
          <w:p w14:paraId="523572E8">
            <w:pPr>
              <w:shd w:val="clear" w:color="auto" w:fill="FFFFFF" w:themeFill="background1"/>
              <w:spacing w:line="360" w:lineRule="auto"/>
              <w:rPr>
                <w:rFonts w:hint="eastAsia" w:asciiTheme="minorEastAsia" w:hAnsiTheme="minorEastAsia" w:cstheme="minorEastAsia"/>
                <w:b/>
                <w:sz w:val="24"/>
              </w:rPr>
            </w:pPr>
            <w:r>
              <w:rPr>
                <w:rFonts w:asciiTheme="minorEastAsia" w:hAnsiTheme="minorEastAsia" w:cstheme="minorEastAsia"/>
                <w:b/>
                <w:sz w:val="24"/>
                <w:u w:val="single"/>
              </w:rPr>
              <w:t xml:space="preserve">          年    月   日               </w:t>
            </w:r>
          </w:p>
        </w:tc>
      </w:tr>
      <w:bookmarkEnd w:id="0"/>
    </w:tbl>
    <w:p w14:paraId="2290A81A">
      <w:pPr>
        <w:shd w:val="clear" w:color="auto" w:fill="FFFFFF" w:themeFill="background1"/>
        <w:spacing w:line="360" w:lineRule="auto"/>
        <w:rPr>
          <w:rFonts w:hint="eastAsia" w:asciiTheme="minorEastAsia" w:hAnsiTheme="minorEastAsia" w:cstheme="minorEastAsia"/>
        </w:rPr>
      </w:pPr>
    </w:p>
    <w:p w14:paraId="230ED4CB">
      <w:pPr>
        <w:shd w:val="clear" w:color="auto" w:fill="FFFFFF" w:themeFill="background1"/>
        <w:spacing w:line="360" w:lineRule="auto"/>
        <w:rPr>
          <w:rFonts w:hint="eastAsia" w:asciiTheme="minorEastAsia" w:hAnsiTheme="minorEastAsia" w:cstheme="minorEastAsia"/>
        </w:rPr>
      </w:pPr>
    </w:p>
    <w:p w14:paraId="31D38AB2">
      <w:pPr>
        <w:spacing w:line="140" w:lineRule="atLeast"/>
        <w:ind w:firstLine="640" w:firstLineChars="200"/>
        <w:jc w:val="center"/>
        <w:rPr>
          <w:rFonts w:hint="eastAsia" w:ascii="仿宋" w:hAnsi="仿宋" w:eastAsia="仿宋" w:cs="仿宋"/>
          <w:sz w:val="32"/>
          <w:szCs w:val="40"/>
          <w:highlight w:val="none"/>
        </w:rPr>
      </w:pPr>
      <w:r>
        <w:rPr>
          <w:rFonts w:hint="eastAsia" w:ascii="仿宋" w:hAnsi="仿宋" w:eastAsia="仿宋" w:cs="仿宋"/>
          <w:sz w:val="32"/>
          <w:szCs w:val="40"/>
          <w:highlight w:val="none"/>
          <w:lang w:val="en-US" w:eastAsia="zh-CN"/>
        </w:rPr>
        <w:t xml:space="preserve"> </w:t>
      </w:r>
      <w:r>
        <w:rPr>
          <w:rFonts w:hint="eastAsia" w:ascii="仿宋" w:hAnsi="仿宋" w:eastAsia="仿宋" w:cs="仿宋"/>
          <w:sz w:val="32"/>
          <w:szCs w:val="40"/>
          <w:highlight w:val="none"/>
        </w:rPr>
        <w:t>广东省新基建科技有限公司</w:t>
      </w:r>
    </w:p>
    <w:p w14:paraId="1B7CAFC6">
      <w:pPr>
        <w:spacing w:line="340" w:lineRule="exact"/>
        <w:ind w:firstLine="440" w:firstLineChars="200"/>
        <w:jc w:val="center"/>
        <w:rPr>
          <w:rFonts w:hint="eastAsia" w:ascii="仿宋" w:hAnsi="仿宋" w:eastAsia="仿宋" w:cs="仿宋"/>
          <w:sz w:val="32"/>
          <w:szCs w:val="40"/>
          <w:highlight w:val="none"/>
        </w:rPr>
      </w:pPr>
      <w:r>
        <w:rPr>
          <w:rFonts w:hint="eastAsia" w:ascii="仿宋" w:hAnsi="仿宋" w:eastAsia="仿宋" w:cs="仿宋"/>
          <w:kern w:val="0"/>
          <w:sz w:val="22"/>
          <w:szCs w:val="28"/>
          <w:highlight w:val="none"/>
        </w:rPr>
        <w:t xml:space="preserve">    </w:t>
      </w:r>
      <w:r>
        <w:rPr>
          <w:rFonts w:hint="eastAsia" w:ascii="仿宋" w:hAnsi="仿宋" w:eastAsia="仿宋" w:cs="仿宋"/>
          <w:spacing w:val="1"/>
          <w:w w:val="75"/>
          <w:kern w:val="0"/>
          <w:sz w:val="22"/>
          <w:szCs w:val="28"/>
          <w:highlight w:val="none"/>
          <w:fitText w:val="4070" w:id="343607243"/>
        </w:rPr>
        <w:t>Guangdong New Infrastructure Technology Co., LTD</w:t>
      </w:r>
      <w:r>
        <w:rPr>
          <w:rFonts w:hint="eastAsia" w:ascii="仿宋" w:hAnsi="仿宋" w:eastAsia="仿宋" w:cs="仿宋"/>
          <w:spacing w:val="-20"/>
          <w:w w:val="75"/>
          <w:kern w:val="0"/>
          <w:sz w:val="22"/>
          <w:szCs w:val="28"/>
          <w:highlight w:val="none"/>
          <w:fitText w:val="4070" w:id="343607243"/>
        </w:rPr>
        <w:t>.</w:t>
      </w:r>
    </w:p>
    <w:p w14:paraId="07C31D0A">
      <w:pPr>
        <w:shd w:val="clear" w:color="auto" w:fill="FFFFFF" w:themeFill="background1"/>
        <w:spacing w:line="360" w:lineRule="auto"/>
        <w:rPr>
          <w:rFonts w:hint="eastAsia" w:asciiTheme="minorEastAsia" w:hAnsiTheme="minorEastAsia" w:cstheme="minorEastAsia"/>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247" w:right="1134" w:bottom="1134" w:left="1247" w:header="851" w:footer="992" w:gutter="0"/>
          <w:pgNumType w:start="1"/>
          <w:cols w:space="720" w:num="1"/>
          <w:titlePg/>
          <w:docGrid w:type="linesAndChars" w:linePitch="312" w:charSpace="0"/>
        </w:sectPr>
      </w:pPr>
    </w:p>
    <w:p w14:paraId="613CAB89">
      <w:pPr>
        <w:pStyle w:val="4"/>
        <w:tabs>
          <w:tab w:val="left" w:pos="2492"/>
          <w:tab w:val="left" w:pos="3931"/>
        </w:tabs>
        <w:spacing w:before="74" w:line="360" w:lineRule="auto"/>
        <w:ind w:left="331" w:hanging="331" w:hangingChars="138"/>
        <w:rPr>
          <w:rFonts w:hint="eastAsia" w:ascii="仿宋" w:hAnsi="仿宋" w:eastAsia="仿宋" w:cs="仿宋"/>
          <w:sz w:val="24"/>
        </w:rPr>
      </w:pPr>
      <w:r>
        <w:rPr>
          <w:rFonts w:hint="eastAsia" w:ascii="仿宋" w:hAnsi="仿宋" w:eastAsia="仿宋" w:cs="仿宋"/>
          <w:sz w:val="24"/>
        </w:rPr>
        <w:t>甲方：广东省新基建科技有限公司</w:t>
      </w:r>
    </w:p>
    <w:p w14:paraId="6F8DA240">
      <w:pPr>
        <w:pStyle w:val="4"/>
        <w:tabs>
          <w:tab w:val="left" w:pos="2492"/>
          <w:tab w:val="left" w:pos="3931"/>
        </w:tabs>
        <w:spacing w:before="74" w:line="360" w:lineRule="auto"/>
        <w:ind w:left="331" w:hanging="331" w:hangingChars="138"/>
        <w:rPr>
          <w:rFonts w:hint="eastAsia" w:ascii="仿宋" w:hAnsi="仿宋" w:eastAsia="仿宋" w:cs="仿宋"/>
          <w:sz w:val="24"/>
        </w:rPr>
      </w:pPr>
      <w:r>
        <w:rPr>
          <w:rFonts w:hint="eastAsia" w:ascii="仿宋" w:hAnsi="仿宋" w:eastAsia="仿宋" w:cs="仿宋"/>
          <w:sz w:val="24"/>
        </w:rPr>
        <w:t>法定代表人/授权委托人：范志勇</w:t>
      </w:r>
      <w:r>
        <w:rPr>
          <w:rFonts w:hint="eastAsia" w:ascii="仿宋" w:hAnsi="仿宋" w:eastAsia="仿宋" w:cs="仿宋"/>
          <w:sz w:val="24"/>
        </w:rPr>
        <w:tab/>
      </w:r>
    </w:p>
    <w:p w14:paraId="27965847">
      <w:pPr>
        <w:pStyle w:val="4"/>
        <w:tabs>
          <w:tab w:val="left" w:pos="2492"/>
          <w:tab w:val="left" w:pos="3931"/>
        </w:tabs>
        <w:spacing w:before="74" w:line="360" w:lineRule="auto"/>
        <w:ind w:left="331" w:hanging="331" w:hangingChars="138"/>
        <w:rPr>
          <w:rFonts w:hint="eastAsia" w:ascii="仿宋" w:hAnsi="仿宋" w:eastAsia="仿宋" w:cs="仿宋"/>
          <w:sz w:val="24"/>
        </w:rPr>
      </w:pPr>
      <w:r>
        <w:rPr>
          <w:rFonts w:hint="eastAsia" w:ascii="仿宋" w:hAnsi="仿宋" w:eastAsia="仿宋" w:cs="仿宋"/>
          <w:sz w:val="24"/>
        </w:rPr>
        <w:t>注册地址：佛山市禅城区祖庙街道季华五路 57 号 3311-3313 室</w:t>
      </w:r>
    </w:p>
    <w:p w14:paraId="4DC56C57">
      <w:pPr>
        <w:pStyle w:val="4"/>
        <w:tabs>
          <w:tab w:val="left" w:pos="2492"/>
          <w:tab w:val="left" w:pos="3931"/>
        </w:tabs>
        <w:spacing w:before="74" w:line="360" w:lineRule="auto"/>
        <w:ind w:left="331" w:hanging="331" w:hangingChars="138"/>
        <w:rPr>
          <w:rFonts w:hint="eastAsia" w:ascii="仿宋" w:hAnsi="仿宋" w:eastAsia="仿宋" w:cs="仿宋"/>
          <w:sz w:val="24"/>
        </w:rPr>
      </w:pPr>
      <w:r>
        <w:rPr>
          <w:rFonts w:hint="eastAsia" w:ascii="仿宋" w:hAnsi="仿宋" w:eastAsia="仿宋" w:cs="仿宋"/>
          <w:sz w:val="24"/>
        </w:rPr>
        <w:t>统一社会信用代码：91440604MAC7N76P24</w:t>
      </w:r>
    </w:p>
    <w:p w14:paraId="29DA2990">
      <w:pPr>
        <w:pStyle w:val="4"/>
        <w:tabs>
          <w:tab w:val="left" w:pos="2492"/>
          <w:tab w:val="left" w:pos="3931"/>
        </w:tabs>
        <w:spacing w:before="74" w:line="360" w:lineRule="auto"/>
        <w:ind w:left="331" w:hanging="331" w:hangingChars="138"/>
        <w:rPr>
          <w:rFonts w:hint="eastAsia" w:ascii="仿宋" w:hAnsi="仿宋" w:eastAsia="仿宋" w:cs="仿宋"/>
          <w:sz w:val="24"/>
        </w:rPr>
      </w:pPr>
    </w:p>
    <w:p w14:paraId="317938A1">
      <w:pPr>
        <w:pStyle w:val="4"/>
        <w:tabs>
          <w:tab w:val="left" w:pos="2492"/>
          <w:tab w:val="left" w:pos="3931"/>
        </w:tabs>
        <w:spacing w:before="74" w:line="360" w:lineRule="auto"/>
        <w:ind w:left="331" w:hanging="331" w:hangingChars="138"/>
        <w:rPr>
          <w:rFonts w:hint="eastAsia" w:ascii="仿宋" w:hAnsi="仿宋" w:eastAsia="仿宋" w:cs="仿宋"/>
          <w:color w:val="FF0000"/>
          <w:sz w:val="24"/>
          <w:u w:val="single"/>
        </w:rPr>
      </w:pPr>
      <w:r>
        <w:rPr>
          <w:rFonts w:hint="eastAsia" w:ascii="仿宋" w:hAnsi="仿宋" w:eastAsia="仿宋" w:cs="仿宋"/>
          <w:color w:val="FF0000"/>
          <w:sz w:val="24"/>
        </w:rPr>
        <w:t>乙方：</w:t>
      </w:r>
      <w:r>
        <w:rPr>
          <w:rFonts w:hint="eastAsia" w:ascii="仿宋" w:hAnsi="仿宋" w:eastAsia="仿宋" w:cs="仿宋"/>
          <w:color w:val="FF0000"/>
          <w:sz w:val="24"/>
          <w:u w:val="single"/>
        </w:rPr>
        <w:t>乙方全称</w:t>
      </w:r>
    </w:p>
    <w:p w14:paraId="127E3EA0">
      <w:pPr>
        <w:pStyle w:val="4"/>
        <w:tabs>
          <w:tab w:val="left" w:pos="2492"/>
          <w:tab w:val="left" w:pos="3931"/>
        </w:tabs>
        <w:spacing w:before="74" w:line="360" w:lineRule="auto"/>
        <w:ind w:left="331" w:hanging="331" w:hangingChars="138"/>
        <w:rPr>
          <w:rFonts w:hint="eastAsia" w:ascii="仿宋" w:hAnsi="仿宋" w:eastAsia="仿宋" w:cs="仿宋"/>
          <w:color w:val="FF0000"/>
          <w:sz w:val="24"/>
        </w:rPr>
      </w:pPr>
      <w:r>
        <w:rPr>
          <w:rFonts w:hint="eastAsia" w:ascii="仿宋" w:hAnsi="仿宋" w:eastAsia="仿宋" w:cs="仿宋"/>
          <w:color w:val="FF0000"/>
          <w:sz w:val="24"/>
        </w:rPr>
        <w:t>法定代表人/授权委托人：</w:t>
      </w:r>
      <w:r>
        <w:rPr>
          <w:rFonts w:hint="eastAsia" w:ascii="仿宋" w:hAnsi="仿宋" w:eastAsia="仿宋" w:cs="仿宋"/>
          <w:color w:val="FF0000"/>
          <w:sz w:val="24"/>
          <w:u w:val="single"/>
        </w:rPr>
        <w:t xml:space="preserve">               </w:t>
      </w:r>
    </w:p>
    <w:p w14:paraId="10353434">
      <w:pPr>
        <w:pStyle w:val="4"/>
        <w:tabs>
          <w:tab w:val="left" w:pos="5011"/>
        </w:tabs>
        <w:wordWrap w:val="0"/>
        <w:autoSpaceDE w:val="0"/>
        <w:autoSpaceDN w:val="0"/>
        <w:spacing w:before="2" w:line="360" w:lineRule="auto"/>
        <w:ind w:left="331" w:hanging="331" w:hangingChars="138"/>
        <w:rPr>
          <w:rFonts w:hint="eastAsia" w:ascii="仿宋" w:hAnsi="仿宋" w:eastAsia="仿宋" w:cs="仿宋"/>
          <w:color w:val="FF0000"/>
          <w:sz w:val="24"/>
          <w:u w:val="single"/>
          <w:lang w:eastAsia="zh-CN"/>
        </w:rPr>
      </w:pPr>
      <w:r>
        <w:rPr>
          <w:rFonts w:hint="eastAsia" w:ascii="仿宋" w:hAnsi="仿宋" w:eastAsia="仿宋" w:cs="仿宋"/>
          <w:color w:val="FF0000"/>
          <w:sz w:val="24"/>
        </w:rPr>
        <w:t>注册地址：</w:t>
      </w:r>
      <w:r>
        <w:rPr>
          <w:rFonts w:hint="eastAsia" w:ascii="仿宋" w:hAnsi="仿宋" w:eastAsia="仿宋" w:cs="仿宋"/>
          <w:color w:val="FF0000"/>
          <w:spacing w:val="-4"/>
          <w:sz w:val="24"/>
          <w:u w:val="single"/>
        </w:rPr>
        <w:t xml:space="preserve">                          </w:t>
      </w:r>
      <w:r>
        <w:rPr>
          <w:rFonts w:hint="eastAsia" w:ascii="仿宋" w:hAnsi="仿宋" w:eastAsia="仿宋" w:cs="仿宋"/>
          <w:color w:val="FF0000"/>
          <w:spacing w:val="-4"/>
          <w:sz w:val="24"/>
          <w:u w:val="single"/>
          <w:lang w:eastAsia="zh-CN"/>
        </w:rPr>
        <w:tab/>
      </w:r>
    </w:p>
    <w:p w14:paraId="64206B95">
      <w:pPr>
        <w:pStyle w:val="4"/>
        <w:tabs>
          <w:tab w:val="left" w:pos="5011"/>
        </w:tabs>
        <w:spacing w:before="2" w:line="360" w:lineRule="auto"/>
        <w:ind w:left="331" w:hanging="331" w:hangingChars="138"/>
        <w:rPr>
          <w:rFonts w:hint="eastAsia" w:ascii="仿宋" w:hAnsi="仿宋" w:eastAsia="仿宋" w:cs="仿宋"/>
          <w:color w:val="FF0000"/>
          <w:sz w:val="24"/>
          <w:lang w:eastAsia="zh-CN"/>
        </w:rPr>
      </w:pPr>
      <w:r>
        <w:rPr>
          <w:rFonts w:hint="eastAsia" w:ascii="仿宋" w:hAnsi="仿宋" w:eastAsia="仿宋" w:cs="仿宋"/>
          <w:color w:val="FF0000"/>
          <w:sz w:val="24"/>
        </w:rPr>
        <w:t>统一社会信用代码：</w:t>
      </w:r>
      <w:r>
        <w:rPr>
          <w:rFonts w:hint="eastAsia" w:ascii="仿宋" w:hAnsi="仿宋" w:eastAsia="仿宋" w:cs="仿宋"/>
          <w:color w:val="FF0000"/>
          <w:spacing w:val="-1"/>
          <w:sz w:val="24"/>
          <w:u w:val="single"/>
        </w:rPr>
        <w:t xml:space="preserve">      </w:t>
      </w:r>
      <w:r>
        <w:rPr>
          <w:rFonts w:hint="eastAsia" w:ascii="仿宋" w:hAnsi="仿宋" w:eastAsia="仿宋" w:cs="仿宋"/>
          <w:color w:val="FF0000"/>
          <w:sz w:val="24"/>
          <w:u w:val="single"/>
        </w:rPr>
        <w:tab/>
      </w:r>
      <w:r>
        <w:rPr>
          <w:rFonts w:hint="eastAsia" w:ascii="仿宋" w:hAnsi="仿宋" w:eastAsia="仿宋" w:cs="仿宋"/>
          <w:color w:val="FF0000"/>
          <w:sz w:val="24"/>
          <w:u w:val="single"/>
          <w:lang w:eastAsia="zh-CN"/>
        </w:rPr>
        <w:tab/>
      </w:r>
    </w:p>
    <w:p w14:paraId="4ACC11EA">
      <w:pPr>
        <w:pStyle w:val="16"/>
        <w:shd w:val="clear" w:color="auto" w:fill="FFFFFF" w:themeFill="background1"/>
        <w:spacing w:line="360" w:lineRule="auto"/>
        <w:ind w:firstLine="480" w:firstLineChars="200"/>
        <w:rPr>
          <w:rFonts w:hint="eastAsia" w:ascii="仿宋" w:hAnsi="仿宋" w:eastAsia="仿宋" w:cs="仿宋"/>
          <w:kern w:val="0"/>
          <w:sz w:val="24"/>
          <w:szCs w:val="24"/>
        </w:rPr>
      </w:pPr>
    </w:p>
    <w:p w14:paraId="11D80F3C">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kern w:val="0"/>
          <w:sz w:val="24"/>
          <w:szCs w:val="24"/>
        </w:rPr>
        <w:t>鉴于甲方因经营需要需，</w:t>
      </w:r>
      <w:r>
        <w:rPr>
          <w:rFonts w:hint="eastAsia" w:ascii="仿宋" w:hAnsi="仿宋" w:eastAsia="仿宋" w:cs="仿宋"/>
          <w:snapToGrid w:val="0"/>
          <w:kern w:val="0"/>
          <w:sz w:val="24"/>
          <w:szCs w:val="24"/>
        </w:rPr>
        <w:t>依照《中华人民共和国民法典》、《中华人民共和国建筑法》及其他有关法律、行政法规，遵循平等、自愿、公平和诚实信用的原则，</w:t>
      </w:r>
      <w:r>
        <w:rPr>
          <w:rFonts w:hint="eastAsia" w:ascii="仿宋" w:hAnsi="仿宋" w:eastAsia="仿宋" w:cs="仿宋"/>
          <w:sz w:val="24"/>
          <w:szCs w:val="24"/>
        </w:rPr>
        <w:t>双方就乙方在甲方项目实施中的专业分包事项</w:t>
      </w:r>
      <w:r>
        <w:rPr>
          <w:rFonts w:hint="eastAsia" w:ascii="仿宋" w:hAnsi="仿宋" w:eastAsia="仿宋" w:cs="仿宋"/>
          <w:kern w:val="0"/>
          <w:sz w:val="24"/>
          <w:szCs w:val="24"/>
        </w:rPr>
        <w:t>，</w:t>
      </w:r>
      <w:r>
        <w:rPr>
          <w:rFonts w:hint="eastAsia" w:ascii="仿宋" w:hAnsi="仿宋" w:eastAsia="仿宋" w:cs="仿宋"/>
          <w:sz w:val="24"/>
          <w:szCs w:val="24"/>
        </w:rPr>
        <w:t>经协商一致，</w:t>
      </w:r>
      <w:r>
        <w:rPr>
          <w:rFonts w:hint="eastAsia" w:ascii="仿宋" w:hAnsi="仿宋" w:eastAsia="仿宋" w:cs="仿宋"/>
          <w:snapToGrid w:val="0"/>
          <w:kern w:val="0"/>
          <w:sz w:val="24"/>
          <w:szCs w:val="24"/>
        </w:rPr>
        <w:t>订立本合同，供双方共同遵照执行。为优质、高效地完成承包合同所约定的项目工作，乙方确认已详阅分包合同以及与本合同相关的一系列合同、协议、文件的全部条款，并完全了解其中的约定。</w:t>
      </w:r>
    </w:p>
    <w:p w14:paraId="28CD2061">
      <w:pPr>
        <w:pStyle w:val="16"/>
        <w:numPr>
          <w:ilvl w:val="0"/>
          <w:numId w:val="1"/>
        </w:numPr>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工程概况:</w:t>
      </w:r>
    </w:p>
    <w:p w14:paraId="605FE9D3">
      <w:pPr>
        <w:pStyle w:val="16"/>
        <w:numPr>
          <w:ilvl w:val="1"/>
          <w:numId w:val="2"/>
        </w:numPr>
        <w:shd w:val="clear" w:color="auto" w:fill="FFFFFF" w:themeFill="background1"/>
        <w:spacing w:line="360" w:lineRule="auto"/>
        <w:rPr>
          <w:rFonts w:hint="eastAsia" w:ascii="仿宋" w:hAnsi="仿宋" w:eastAsia="仿宋" w:cs="仿宋"/>
          <w:snapToGrid w:val="0"/>
          <w:sz w:val="24"/>
          <w:szCs w:val="24"/>
        </w:rPr>
      </w:pPr>
      <w:r>
        <w:rPr>
          <w:rFonts w:hint="eastAsia" w:ascii="仿宋" w:hAnsi="仿宋" w:eastAsia="仿宋" w:cs="仿宋"/>
          <w:snapToGrid w:val="0"/>
          <w:kern w:val="0"/>
          <w:sz w:val="24"/>
          <w:szCs w:val="24"/>
        </w:rPr>
        <w:t>工程名称：</w:t>
      </w:r>
      <w:r>
        <w:rPr>
          <w:rFonts w:hint="eastAsia" w:ascii="仿宋" w:hAnsi="仿宋" w:eastAsia="仿宋" w:cs="仿宋"/>
          <w:snapToGrid w:val="0"/>
          <w:sz w:val="24"/>
          <w:szCs w:val="24"/>
        </w:rPr>
        <w:t xml:space="preserve">项目全称             </w:t>
      </w:r>
    </w:p>
    <w:p w14:paraId="5A9A3385">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1.2 工程地点：</w:t>
      </w:r>
    </w:p>
    <w:p w14:paraId="68B7566C">
      <w:pPr>
        <w:pStyle w:val="17"/>
        <w:shd w:val="clear" w:color="auto" w:fill="FFFFFF" w:themeFill="background1"/>
        <w:spacing w:line="360" w:lineRule="auto"/>
        <w:ind w:firstLine="240" w:firstLineChars="1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1.3 工程内容： </w:t>
      </w:r>
      <w:r>
        <w:rPr>
          <w:rFonts w:hint="eastAsia" w:ascii="仿宋" w:hAnsi="仿宋" w:eastAsia="仿宋" w:cs="仿宋"/>
          <w:snapToGrid w:val="0"/>
          <w:color w:val="FF0000"/>
          <w:kern w:val="0"/>
          <w:sz w:val="24"/>
          <w:szCs w:val="24"/>
        </w:rPr>
        <w:t xml:space="preserve">  </w:t>
      </w:r>
      <w:r>
        <w:rPr>
          <w:rFonts w:hint="eastAsia" w:ascii="仿宋" w:hAnsi="仿宋" w:eastAsia="仿宋" w:cs="仿宋"/>
          <w:snapToGrid w:val="0"/>
          <w:kern w:val="0"/>
          <w:sz w:val="24"/>
          <w:szCs w:val="24"/>
        </w:rPr>
        <w:t xml:space="preserve">      </w:t>
      </w:r>
    </w:p>
    <w:p w14:paraId="5C7B56A8">
      <w:pPr>
        <w:pStyle w:val="16"/>
        <w:numPr>
          <w:ilvl w:val="0"/>
          <w:numId w:val="1"/>
        </w:numPr>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专业分包范围</w:t>
      </w:r>
      <w:r>
        <w:rPr>
          <w:rFonts w:hint="eastAsia" w:ascii="仿宋" w:hAnsi="仿宋" w:eastAsia="仿宋" w:cs="仿宋"/>
          <w:b/>
          <w:bCs/>
          <w:snapToGrid w:val="0"/>
          <w:kern w:val="0"/>
          <w:sz w:val="24"/>
          <w:szCs w:val="24"/>
        </w:rPr>
        <w:tab/>
      </w:r>
    </w:p>
    <w:p w14:paraId="02B85AAE">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napToGrid w:val="0"/>
          <w:sz w:val="24"/>
          <w:szCs w:val="24"/>
        </w:rPr>
        <w:t>乙方按照工程施工图纸进行整体深化设计、工程劳务施工、材料采购、承担相关措施、安装调试、相关检测、培训及售后服务等，</w:t>
      </w:r>
      <w:r>
        <w:rPr>
          <w:rFonts w:hint="eastAsia" w:ascii="仿宋" w:hAnsi="仿宋" w:eastAsia="仿宋" w:cs="仿宋"/>
          <w:sz w:val="24"/>
          <w:szCs w:val="24"/>
        </w:rPr>
        <w:t>具体内容包括但不限于合同约定、甲方指令、施工图纸、合同工程量清单所列内容。</w:t>
      </w:r>
    </w:p>
    <w:p w14:paraId="757B6B0C">
      <w:pPr>
        <w:pStyle w:val="16"/>
        <w:numPr>
          <w:ilvl w:val="0"/>
          <w:numId w:val="1"/>
        </w:numPr>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工程价款、结算形式及费用组成</w:t>
      </w:r>
    </w:p>
    <w:p w14:paraId="1AC6A127">
      <w:pPr>
        <w:pStyle w:val="16"/>
        <w:shd w:val="clear" w:color="auto" w:fill="FFFFFF" w:themeFill="background1"/>
        <w:spacing w:line="360" w:lineRule="auto"/>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3.1</w:t>
      </w:r>
      <w:r>
        <w:rPr>
          <w:rFonts w:hint="eastAsia" w:ascii="仿宋" w:hAnsi="仿宋" w:eastAsia="仿宋" w:cs="仿宋"/>
          <w:snapToGrid w:val="0"/>
          <w:color w:val="FF0000"/>
          <w:sz w:val="24"/>
          <w:szCs w:val="24"/>
        </w:rPr>
        <w:t>合同暂定含税总价（人民币）：</w:t>
      </w:r>
      <w:r>
        <w:rPr>
          <w:rFonts w:hint="eastAsia" w:ascii="仿宋" w:hAnsi="仿宋" w:eastAsia="仿宋" w:cs="仿宋"/>
          <w:snapToGrid w:val="0"/>
          <w:color w:val="FF0000"/>
          <w:sz w:val="24"/>
          <w:szCs w:val="24"/>
          <w:u w:val="single"/>
        </w:rPr>
        <w:t>￥   （大写： ）</w:t>
      </w:r>
      <w:r>
        <w:rPr>
          <w:rFonts w:hint="eastAsia" w:ascii="仿宋" w:hAnsi="仿宋" w:eastAsia="仿宋" w:cs="仿宋"/>
          <w:snapToGrid w:val="0"/>
          <w:color w:val="FF0000"/>
          <w:sz w:val="24"/>
          <w:szCs w:val="24"/>
        </w:rPr>
        <w:t>，其中不含税金额</w:t>
      </w:r>
      <w:r>
        <w:rPr>
          <w:rFonts w:hint="eastAsia" w:ascii="仿宋" w:hAnsi="仿宋" w:eastAsia="仿宋" w:cs="仿宋"/>
          <w:snapToGrid w:val="0"/>
          <w:color w:val="FF0000"/>
          <w:sz w:val="24"/>
          <w:szCs w:val="24"/>
          <w:u w:val="single"/>
        </w:rPr>
        <w:t>￥   （大写： ）</w:t>
      </w:r>
      <w:r>
        <w:rPr>
          <w:rFonts w:hint="eastAsia" w:ascii="仿宋" w:hAnsi="仿宋" w:eastAsia="仿宋" w:cs="仿宋"/>
          <w:snapToGrid w:val="0"/>
          <w:color w:val="FF0000"/>
          <w:sz w:val="24"/>
          <w:szCs w:val="24"/>
        </w:rPr>
        <w:t>，税率为9%，税额为</w:t>
      </w:r>
      <w:r>
        <w:rPr>
          <w:rFonts w:hint="eastAsia" w:ascii="仿宋" w:hAnsi="仿宋" w:eastAsia="仿宋" w:cs="仿宋"/>
          <w:snapToGrid w:val="0"/>
          <w:color w:val="FF0000"/>
          <w:sz w:val="24"/>
          <w:szCs w:val="24"/>
          <w:u w:val="single"/>
        </w:rPr>
        <w:t>￥   （大写： ）</w:t>
      </w:r>
      <w:r>
        <w:rPr>
          <w:rFonts w:hint="eastAsia" w:ascii="仿宋" w:hAnsi="仿宋" w:eastAsia="仿宋" w:cs="仿宋"/>
          <w:snapToGrid w:val="0"/>
          <w:color w:val="FF0000"/>
          <w:sz w:val="24"/>
          <w:szCs w:val="24"/>
        </w:rPr>
        <w:t>，</w:t>
      </w:r>
      <w:r>
        <w:rPr>
          <w:rFonts w:hint="eastAsia" w:ascii="仿宋" w:hAnsi="仿宋" w:eastAsia="仿宋" w:cs="仿宋"/>
          <w:snapToGrid w:val="0"/>
          <w:sz w:val="24"/>
          <w:szCs w:val="24"/>
        </w:rPr>
        <w:t>具体内容详见合同工程量清单。</w:t>
      </w:r>
    </w:p>
    <w:p w14:paraId="51210E0A">
      <w:pPr>
        <w:pStyle w:val="16"/>
        <w:shd w:val="clear" w:color="auto" w:fill="FFFFFF" w:themeFill="background1"/>
        <w:spacing w:line="360" w:lineRule="auto"/>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3.2结算形式：甲方以固定综合单价</w:t>
      </w:r>
      <w:r>
        <w:rPr>
          <w:rFonts w:hint="eastAsia" w:ascii="仿宋" w:hAnsi="仿宋" w:eastAsia="仿宋" w:cs="仿宋"/>
          <w:sz w:val="24"/>
          <w:szCs w:val="24"/>
        </w:rPr>
        <w:t>按实结算方式与乙方进行结算</w:t>
      </w:r>
      <w:r>
        <w:rPr>
          <w:rFonts w:hint="eastAsia" w:ascii="仿宋" w:hAnsi="仿宋" w:eastAsia="仿宋" w:cs="仿宋"/>
          <w:snapToGrid w:val="0"/>
          <w:sz w:val="24"/>
          <w:szCs w:val="24"/>
        </w:rPr>
        <w:t>。</w:t>
      </w:r>
    </w:p>
    <w:p w14:paraId="7C246A4C">
      <w:pPr>
        <w:pStyle w:val="16"/>
        <w:shd w:val="clear" w:color="auto" w:fill="FFFFFF" w:themeFill="background1"/>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3.2.1甲方现场临时要求增加工程量且本身不含于合同范围内的，增加或减少部分按合同清单所示综合单价据实结算；如增加工程量不在合同清单所示综合单价范围的，双方协商订立综合单价。</w:t>
      </w:r>
    </w:p>
    <w:p w14:paraId="1C0EEF8E">
      <w:pPr>
        <w:pStyle w:val="16"/>
        <w:shd w:val="clear" w:color="auto" w:fill="FFFFFF" w:themeFill="background1"/>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3.2.2甲方整体设计变更，变更部分按合同清单所示综合单价据实结算；如增加工程量不在合同清单所示综合单价范围的，双方协商订立综合单价。</w:t>
      </w:r>
    </w:p>
    <w:p w14:paraId="0408DD80">
      <w:pPr>
        <w:pStyle w:val="16"/>
        <w:shd w:val="clear" w:color="auto" w:fill="FFFFFF" w:themeFill="background1"/>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3.2.3本合同按施工图纸进行施工，清单做为补充，出现不一致时，乙方按以2者中要求较高的或甲方的书面指令的执行，乙方有义务对本施工图纸进行深化达到施工图标准。</w:t>
      </w:r>
    </w:p>
    <w:p w14:paraId="632632D7">
      <w:pPr>
        <w:pStyle w:val="16"/>
        <w:shd w:val="clear" w:color="auto" w:fill="FFFFFF" w:themeFill="background1"/>
        <w:spacing w:line="360" w:lineRule="auto"/>
        <w:ind w:firstLine="240" w:firstLineChars="100"/>
        <w:rPr>
          <w:rFonts w:hint="eastAsia" w:ascii="仿宋" w:hAnsi="仿宋" w:eastAsia="仿宋" w:cs="仿宋"/>
          <w:snapToGrid w:val="0"/>
          <w:sz w:val="24"/>
          <w:szCs w:val="24"/>
        </w:rPr>
      </w:pPr>
      <w:r>
        <w:rPr>
          <w:rFonts w:hint="eastAsia" w:ascii="仿宋" w:hAnsi="仿宋" w:eastAsia="仿宋" w:cs="仿宋"/>
          <w:snapToGrid w:val="0"/>
          <w:sz w:val="24"/>
          <w:szCs w:val="24"/>
        </w:rPr>
        <w:t>3.3费用组成：</w:t>
      </w:r>
    </w:p>
    <w:p w14:paraId="4B795CEA">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napToGrid w:val="0"/>
          <w:sz w:val="24"/>
          <w:szCs w:val="24"/>
        </w:rPr>
        <w:t>3.3.1 包深化设计、包人工、包材料、包工期、包质量、包安全、包检测、包文明施工、包验收通过、包规费利润税金等；</w:t>
      </w:r>
    </w:p>
    <w:p w14:paraId="09EE4BB0">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3.3.2 所有施工机械（包含但不限于仪器、仪表、工具、脚手架、高空车等）使用费或者租用费；</w:t>
      </w:r>
    </w:p>
    <w:p w14:paraId="15DA47C7">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3.3.3地上地下障碍物处理、劳务费、机械设备进出场、二次运输、施工措施、安全措施、成品及半成品保护费、配合验收、各类承包风险费；</w:t>
      </w:r>
    </w:p>
    <w:p w14:paraId="7200508B">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3.3.4 建管、城管、环保等政府部门规定的应由施工单位承担的费用，包括但不仅限于安全技术服务费、文明施工咨询服务费、意外伤害保险等；</w:t>
      </w:r>
      <w:r>
        <w:rPr>
          <w:rFonts w:hint="eastAsia" w:ascii="仿宋" w:hAnsi="仿宋" w:eastAsia="仿宋" w:cs="仿宋"/>
          <w:bCs/>
          <w:sz w:val="24"/>
          <w:szCs w:val="24"/>
        </w:rPr>
        <w:t>不可预期的原因产生的风险费用等全部费用；</w:t>
      </w:r>
    </w:p>
    <w:p w14:paraId="111EC7A1">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3.3.5临时设施费、广东省要求确保文明施工现场相关费用；</w:t>
      </w:r>
    </w:p>
    <w:p w14:paraId="64DD2AF3">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3.3.6已充分考虑施工期间人工、辅材和机械的价格波动风险的影响；</w:t>
      </w:r>
    </w:p>
    <w:p w14:paraId="13C5A6B7">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3.3.7已包含二次搬运、成品保护、施工场地等因素的影响；</w:t>
      </w:r>
    </w:p>
    <w:p w14:paraId="20996651">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3.3.8已考虑法定节假日继续施工的人员安排和费用；</w:t>
      </w:r>
    </w:p>
    <w:p w14:paraId="37F6EEDE">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3.3.9因乙方责任而造成的返工、工期延误、重新检测等所发生的费用均由乙方承担；</w:t>
      </w:r>
    </w:p>
    <w:p w14:paraId="17369264">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3.3.10材料设备的调试费、保养费、维护费、定期检查费等为完成该工程所需的所有费用，并充分考虑了风险因素。</w:t>
      </w:r>
    </w:p>
    <w:p w14:paraId="239AD4B5">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3.3.11已考虑材料、设备转运、交叉施工、场地清理、所有开孔洞施工等因素。</w:t>
      </w:r>
    </w:p>
    <w:p w14:paraId="05DED715">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3.3.12已包含应由乙方承担的建筑工程一切险的保费。</w:t>
      </w:r>
      <w:r>
        <w:rPr>
          <w:rFonts w:hint="eastAsia" w:ascii="仿宋" w:hAnsi="仿宋" w:eastAsia="仿宋" w:cs="仿宋"/>
          <w:sz w:val="24"/>
          <w:szCs w:val="24"/>
        </w:rPr>
        <w:tab/>
      </w:r>
    </w:p>
    <w:p w14:paraId="50EE045D">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3.3.13本合同中约定的所须包含的其他费用。</w:t>
      </w:r>
    </w:p>
    <w:p w14:paraId="562A456A">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3.3.14本工程已约定的各分、子系统内，出现未在本合同中明确的工作，但又属于本工程范畴的，乙方无条件免费完成。</w:t>
      </w:r>
    </w:p>
    <w:p w14:paraId="2EB5E759">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四、合同工期</w:t>
      </w:r>
    </w:p>
    <w:p w14:paraId="13791421">
      <w:pPr>
        <w:shd w:val="clear" w:color="auto" w:fill="FFFFFF" w:themeFill="background1"/>
        <w:spacing w:line="360" w:lineRule="auto"/>
        <w:ind w:firstLine="249" w:firstLineChars="104"/>
        <w:rPr>
          <w:rFonts w:hint="eastAsia" w:ascii="仿宋" w:hAnsi="仿宋" w:eastAsia="仿宋" w:cs="仿宋"/>
          <w:sz w:val="24"/>
          <w:u w:val="single"/>
        </w:rPr>
      </w:pPr>
      <w:r>
        <w:rPr>
          <w:rFonts w:hint="eastAsia" w:ascii="仿宋" w:hAnsi="仿宋" w:eastAsia="仿宋" w:cs="仿宋"/>
          <w:sz w:val="24"/>
        </w:rPr>
        <w:t>4.1工期：</w:t>
      </w:r>
      <w:r>
        <w:rPr>
          <w:rFonts w:hint="eastAsia" w:ascii="仿宋" w:hAnsi="仿宋" w:eastAsia="仿宋" w:cs="仿宋"/>
          <w:color w:val="FF0000"/>
          <w:sz w:val="24"/>
        </w:rPr>
        <w:t>合同工期总日历天数</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天，</w:t>
      </w:r>
      <w:r>
        <w:rPr>
          <w:rFonts w:hint="eastAsia" w:ascii="仿宋" w:hAnsi="仿宋" w:eastAsia="仿宋" w:cs="仿宋"/>
          <w:sz w:val="24"/>
        </w:rPr>
        <w:t>具体开工日期以甲方书面通知为准；乙方须在合同要求工期内完成整体工程（甲方需提供必要工作界面），并完成调试通过甲方验收，具备交付甲方使用条件（包含国家法定节假日及双休日）。</w:t>
      </w:r>
    </w:p>
    <w:p w14:paraId="270604D1">
      <w:pPr>
        <w:pStyle w:val="16"/>
        <w:shd w:val="clear" w:color="auto" w:fill="FFFFFF" w:themeFill="background1"/>
        <w:spacing w:line="360" w:lineRule="auto"/>
        <w:ind w:firstLine="249" w:firstLineChars="104"/>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4.2工期延误：</w:t>
      </w:r>
    </w:p>
    <w:p w14:paraId="2CF37CB3">
      <w:pPr>
        <w:pStyle w:val="16"/>
        <w:shd w:val="clear" w:color="auto" w:fill="FFFFFF" w:themeFill="background1"/>
        <w:spacing w:line="360" w:lineRule="auto"/>
        <w:ind w:firstLine="487" w:firstLineChars="203"/>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4.2.1因以下原因造成工期延误，经甲方确认，工期相应顺延：</w:t>
      </w:r>
    </w:p>
    <w:p w14:paraId="1403B067">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(1)合同所约定的不可抗力因素；</w:t>
      </w:r>
    </w:p>
    <w:p w14:paraId="6C931CEF">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napToGrid w:val="0"/>
          <w:kern w:val="0"/>
          <w:sz w:val="24"/>
          <w:szCs w:val="24"/>
        </w:rPr>
        <w:t>(2)</w:t>
      </w:r>
      <w:r>
        <w:rPr>
          <w:rFonts w:hint="eastAsia" w:ascii="仿宋" w:hAnsi="仿宋" w:eastAsia="仿宋" w:cs="仿宋"/>
          <w:sz w:val="24"/>
          <w:szCs w:val="24"/>
        </w:rPr>
        <w:t>甲方单方面要求工程分期施工；</w:t>
      </w:r>
    </w:p>
    <w:p w14:paraId="62C9DB88">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(3)甲方同意工期顺延的其他情况；</w:t>
      </w:r>
    </w:p>
    <w:p w14:paraId="74F7E105">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(4)现场不具备施工作业面时工期顺延的情况。</w:t>
      </w:r>
    </w:p>
    <w:p w14:paraId="64807D3E">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4.2.2非4.2.1各项所造成的工期延误，</w:t>
      </w:r>
      <w:r>
        <w:rPr>
          <w:rFonts w:hint="eastAsia" w:ascii="仿宋" w:hAnsi="仿宋" w:eastAsia="仿宋" w:cs="仿宋"/>
          <w:sz w:val="24"/>
          <w:szCs w:val="24"/>
        </w:rPr>
        <w:t>当乙方延误工期超过1天（含1天）时按每天0.1万元的标准支付违约金，延期达10天（含10天）的部分按每天0.2万元的标准支付违约金（按乙方延误总天数计算）；若延误达30天（含30天），则视乙方恶意拖延甲方工期，甲方有权终止本合同并另请其它施工单位进行施工，除乙方按上述约定计算向甲方支付违约金外，乙方无条件退场（包括人、材、机，同时甲方保留对乙方追究赔偿责任权利），违约金</w:t>
      </w:r>
      <w:r>
        <w:rPr>
          <w:rFonts w:hint="eastAsia" w:ascii="仿宋" w:hAnsi="仿宋" w:eastAsia="仿宋" w:cs="仿宋"/>
          <w:snapToGrid w:val="0"/>
          <w:kern w:val="0"/>
          <w:sz w:val="24"/>
          <w:szCs w:val="24"/>
        </w:rPr>
        <w:t>直接从乙方应收款项中扣除，不足部分乙方另外补齐。</w:t>
      </w:r>
    </w:p>
    <w:p w14:paraId="30519A40">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4.2.3 本合同签订之日起7日内（甲方另有要求的除外），乙方上报经甲方代表确认的施工组织、工期安排、人员、机械等资源的配置计划作为本合同有效附件，按照甲方要求的开工时间进场组织施工。</w:t>
      </w:r>
    </w:p>
    <w:p w14:paraId="45976437">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五、组成合同的文件</w:t>
      </w:r>
    </w:p>
    <w:p w14:paraId="5BEC5916">
      <w:pPr>
        <w:spacing w:line="360" w:lineRule="auto"/>
        <w:ind w:firstLine="249" w:firstLineChars="104"/>
        <w:rPr>
          <w:rFonts w:hint="eastAsia" w:ascii="仿宋" w:hAnsi="仿宋" w:eastAsia="仿宋" w:cs="仿宋"/>
          <w:sz w:val="24"/>
        </w:rPr>
      </w:pPr>
      <w:r>
        <w:rPr>
          <w:rFonts w:hint="eastAsia" w:ascii="仿宋" w:hAnsi="仿宋" w:eastAsia="仿宋" w:cs="仿宋"/>
          <w:sz w:val="24"/>
        </w:rPr>
        <w:t>5.1本合同的文件由下列各部分组成,各部分内容互为补充，并按照下列顺序解释：</w:t>
      </w:r>
    </w:p>
    <w:p w14:paraId="1522894C">
      <w:pPr>
        <w:shd w:val="clear" w:color="auto" w:fill="FFFFFF" w:themeFill="background1"/>
        <w:spacing w:line="360" w:lineRule="auto"/>
        <w:ind w:firstLine="420"/>
        <w:rPr>
          <w:rFonts w:hint="eastAsia" w:ascii="仿宋" w:hAnsi="仿宋" w:eastAsia="仿宋" w:cs="仿宋"/>
          <w:sz w:val="24"/>
        </w:rPr>
      </w:pPr>
      <w:r>
        <w:rPr>
          <w:rFonts w:hint="eastAsia" w:ascii="仿宋" w:hAnsi="仿宋" w:eastAsia="仿宋" w:cs="仿宋"/>
          <w:sz w:val="24"/>
        </w:rPr>
        <w:t>5.1.1 本合同、补充协议及合同附件；</w:t>
      </w:r>
    </w:p>
    <w:p w14:paraId="68F9D617">
      <w:pPr>
        <w:shd w:val="clear" w:color="auto" w:fill="FFFFFF" w:themeFill="background1"/>
        <w:spacing w:line="360" w:lineRule="auto"/>
        <w:ind w:firstLine="420"/>
        <w:rPr>
          <w:rFonts w:hint="eastAsia" w:ascii="仿宋" w:hAnsi="仿宋" w:eastAsia="仿宋" w:cs="仿宋"/>
          <w:sz w:val="24"/>
        </w:rPr>
      </w:pPr>
      <w:r>
        <w:rPr>
          <w:rFonts w:hint="eastAsia" w:ascii="仿宋" w:hAnsi="仿宋" w:eastAsia="仿宋" w:cs="仿宋"/>
          <w:sz w:val="24"/>
        </w:rPr>
        <w:t>5.1.2 施工图纸及招标清单、答疑文件；</w:t>
      </w:r>
    </w:p>
    <w:p w14:paraId="53971402">
      <w:pPr>
        <w:shd w:val="clear" w:color="auto" w:fill="FFFFFF" w:themeFill="background1"/>
        <w:spacing w:line="360" w:lineRule="auto"/>
        <w:ind w:firstLine="420"/>
        <w:rPr>
          <w:rFonts w:hint="eastAsia" w:ascii="仿宋" w:hAnsi="仿宋" w:eastAsia="仿宋" w:cs="仿宋"/>
          <w:sz w:val="24"/>
        </w:rPr>
      </w:pPr>
      <w:r>
        <w:rPr>
          <w:rFonts w:hint="eastAsia" w:ascii="仿宋" w:hAnsi="仿宋" w:eastAsia="仿宋" w:cs="仿宋"/>
          <w:sz w:val="24"/>
        </w:rPr>
        <w:t>5.1.3 双方往来书面函件、有关承诺书；</w:t>
      </w:r>
    </w:p>
    <w:p w14:paraId="65E780E4">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5.1.4 国家及广东省标准、规范及有关技术文件；</w:t>
      </w:r>
    </w:p>
    <w:p w14:paraId="7D48A7CE">
      <w:pPr>
        <w:shd w:val="clear" w:color="auto" w:fill="FFFFFF" w:themeFill="background1"/>
        <w:spacing w:line="360" w:lineRule="auto"/>
        <w:ind w:firstLine="249" w:firstLineChars="104"/>
        <w:rPr>
          <w:rFonts w:hint="eastAsia" w:ascii="仿宋" w:hAnsi="仿宋" w:eastAsia="仿宋" w:cs="仿宋"/>
          <w:sz w:val="24"/>
        </w:rPr>
      </w:pPr>
      <w:r>
        <w:rPr>
          <w:rFonts w:hint="eastAsia" w:ascii="仿宋" w:hAnsi="仿宋" w:eastAsia="仿宋" w:cs="仿宋"/>
          <w:sz w:val="24"/>
        </w:rPr>
        <w:t>5.2 当上述各部分条款出现不一致、冲突、分歧时，按下列原则执行：</w:t>
      </w:r>
    </w:p>
    <w:p w14:paraId="675A8923">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5.2.1 乙方如发现合同文件之间出现任何不一致或分歧的地方，应立刻以书面形式通知甲方或甲方代表指明此等不一致或分歧，而甲方或甲方代表亦应就此发出有关的指示。乙方应遵照上述甲方或甲方代表的指示，而由此产生的费用则被视为已包括在合同价中。</w:t>
      </w:r>
    </w:p>
    <w:p w14:paraId="174BF4EF">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5.2.2 假如合同图纸和工程规范之间发生任何不相符或分歧，除非是在合同、合同附件或合同图纸中另有明示，则两者之中应以要求较高或建筑方法说明较详细者为准，且乙方被视作已在合同总单价中预留了需要完成该工作的较高的价款。</w:t>
      </w:r>
    </w:p>
    <w:p w14:paraId="580039E8">
      <w:pPr>
        <w:shd w:val="clear" w:color="auto" w:fill="FFFFFF" w:themeFill="background1"/>
        <w:spacing w:line="360" w:lineRule="auto"/>
        <w:outlineLvl w:val="0"/>
        <w:rPr>
          <w:rFonts w:hint="eastAsia" w:ascii="仿宋" w:hAnsi="仿宋" w:eastAsia="仿宋" w:cs="仿宋"/>
          <w:b/>
          <w:sz w:val="24"/>
        </w:rPr>
      </w:pPr>
      <w:r>
        <w:rPr>
          <w:rFonts w:hint="eastAsia" w:ascii="仿宋" w:hAnsi="仿宋" w:eastAsia="仿宋" w:cs="仿宋"/>
          <w:b/>
          <w:sz w:val="24"/>
        </w:rPr>
        <w:t>六、图纸</w:t>
      </w:r>
    </w:p>
    <w:p w14:paraId="1BBA6541">
      <w:pPr>
        <w:shd w:val="clear" w:color="auto" w:fill="FFFFFF" w:themeFill="background1"/>
        <w:tabs>
          <w:tab w:val="left" w:pos="220"/>
        </w:tabs>
        <w:spacing w:line="360" w:lineRule="auto"/>
        <w:rPr>
          <w:rFonts w:hint="eastAsia" w:ascii="仿宋" w:hAnsi="仿宋" w:eastAsia="仿宋" w:cs="仿宋"/>
          <w:sz w:val="24"/>
        </w:rPr>
      </w:pPr>
      <w:r>
        <w:rPr>
          <w:rFonts w:hint="eastAsia" w:ascii="仿宋" w:hAnsi="仿宋" w:eastAsia="仿宋" w:cs="仿宋"/>
          <w:sz w:val="24"/>
        </w:rPr>
        <w:t xml:space="preserve">    6.1 乙方负责本工程的深化设计，需保证合同图纸的合理性、合法性、系统完整性，并保证图纸符合国家及行业规范且满足甲方要求；</w:t>
      </w:r>
    </w:p>
    <w:p w14:paraId="58CB3EA3">
      <w:pPr>
        <w:shd w:val="clear" w:color="auto" w:fill="FFFFFF" w:themeFill="background1"/>
        <w:tabs>
          <w:tab w:val="left" w:pos="220"/>
        </w:tabs>
        <w:spacing w:line="360" w:lineRule="auto"/>
        <w:rPr>
          <w:rFonts w:hint="eastAsia" w:ascii="仿宋" w:hAnsi="仿宋" w:eastAsia="仿宋" w:cs="仿宋"/>
          <w:sz w:val="24"/>
        </w:rPr>
      </w:pPr>
      <w:r>
        <w:rPr>
          <w:rFonts w:hint="eastAsia" w:ascii="仿宋" w:hAnsi="仿宋" w:eastAsia="仿宋" w:cs="仿宋"/>
          <w:sz w:val="24"/>
        </w:rPr>
        <w:t xml:space="preserve">    6.2 乙方未经甲方同意，不得将本工程图纸提供或泄露第三方；</w:t>
      </w:r>
    </w:p>
    <w:p w14:paraId="082ECCC2">
      <w:pPr>
        <w:shd w:val="clear" w:color="auto" w:fill="FFFFFF" w:themeFill="background1"/>
        <w:tabs>
          <w:tab w:val="left" w:pos="220"/>
        </w:tabs>
        <w:spacing w:line="360" w:lineRule="auto"/>
        <w:rPr>
          <w:rFonts w:hint="eastAsia" w:ascii="仿宋" w:hAnsi="仿宋" w:eastAsia="仿宋" w:cs="仿宋"/>
          <w:sz w:val="24"/>
        </w:rPr>
      </w:pPr>
      <w:r>
        <w:rPr>
          <w:rFonts w:hint="eastAsia" w:ascii="仿宋" w:hAnsi="仿宋" w:eastAsia="仿宋" w:cs="仿宋"/>
          <w:sz w:val="24"/>
        </w:rPr>
        <w:t xml:space="preserve">    6.3 施工期间，乙方应在施工现场保留一套完整图纸，供甲方代表及有关人员进行工程检查时使用；</w:t>
      </w:r>
    </w:p>
    <w:p w14:paraId="0671E447">
      <w:pPr>
        <w:shd w:val="clear" w:color="auto" w:fill="FFFFFF" w:themeFill="background1"/>
        <w:tabs>
          <w:tab w:val="left" w:pos="220"/>
        </w:tabs>
        <w:spacing w:line="360" w:lineRule="auto"/>
        <w:rPr>
          <w:rFonts w:hint="eastAsia" w:ascii="仿宋" w:hAnsi="仿宋" w:eastAsia="仿宋" w:cs="仿宋"/>
          <w:sz w:val="24"/>
        </w:rPr>
      </w:pPr>
      <w:r>
        <w:rPr>
          <w:rFonts w:hint="eastAsia" w:ascii="仿宋" w:hAnsi="仿宋" w:eastAsia="仿宋" w:cs="仿宋"/>
          <w:sz w:val="24"/>
        </w:rPr>
        <w:t xml:space="preserve">    6.4 在施工过程中，甲方有绝对权利提供一切其认为施工时应须提供的更新的或其他更加详细的附加图纸、规范给乙方，乙方则应接受并遵照执行（造成成本增加，且本身不在合同范围内工作除外）；</w:t>
      </w:r>
    </w:p>
    <w:p w14:paraId="5A4F3B4D">
      <w:pPr>
        <w:shd w:val="clear" w:color="auto" w:fill="FFFFFF" w:themeFill="background1"/>
        <w:tabs>
          <w:tab w:val="left" w:pos="220"/>
        </w:tabs>
        <w:spacing w:line="360" w:lineRule="auto"/>
        <w:rPr>
          <w:rFonts w:hint="eastAsia" w:ascii="仿宋" w:hAnsi="仿宋" w:eastAsia="仿宋" w:cs="仿宋"/>
          <w:sz w:val="24"/>
        </w:rPr>
      </w:pPr>
      <w:r>
        <w:rPr>
          <w:rFonts w:hint="eastAsia" w:ascii="仿宋" w:hAnsi="仿宋" w:eastAsia="仿宋" w:cs="仿宋"/>
          <w:sz w:val="24"/>
        </w:rPr>
        <w:t xml:space="preserve">    6.5 工程完工后，除备案用图纸外，乙方还需向甲方提供不少于2套竣工图纸，该竣工图的制作费用均被视为已包含在了乙方的合同总价之内；乙方提供予甲方的竣工图纸须是与现场实际相符的，否则甲方有权要求乙方按照现场实际重新提供，因此而产生的费用及损失由乙方自行承担；如果必要，乙方还需向甲方提供竣工图的图纸光盘；</w:t>
      </w:r>
    </w:p>
    <w:p w14:paraId="2CA2EC10">
      <w:pPr>
        <w:shd w:val="clear" w:color="auto" w:fill="FFFFFF" w:themeFill="background1"/>
        <w:tabs>
          <w:tab w:val="left" w:pos="220"/>
        </w:tabs>
        <w:spacing w:line="360" w:lineRule="auto"/>
        <w:rPr>
          <w:rFonts w:hint="eastAsia" w:ascii="仿宋" w:hAnsi="仿宋" w:eastAsia="仿宋" w:cs="仿宋"/>
          <w:sz w:val="24"/>
        </w:rPr>
      </w:pPr>
      <w:r>
        <w:rPr>
          <w:rFonts w:hint="eastAsia" w:ascii="仿宋" w:hAnsi="仿宋" w:eastAsia="仿宋" w:cs="仿宋"/>
          <w:sz w:val="24"/>
        </w:rPr>
        <w:t xml:space="preserve">    6.6 如乙方需要额外增晒图纸，相关晒图费用由乙方承担。</w:t>
      </w:r>
    </w:p>
    <w:p w14:paraId="0146FBA8">
      <w:pPr>
        <w:shd w:val="clear" w:color="auto" w:fill="FFFFFF" w:themeFill="background1"/>
        <w:spacing w:line="360" w:lineRule="auto"/>
        <w:outlineLvl w:val="0"/>
        <w:rPr>
          <w:rFonts w:hint="eastAsia" w:ascii="仿宋" w:hAnsi="仿宋" w:eastAsia="仿宋" w:cs="仿宋"/>
          <w:b/>
          <w:sz w:val="24"/>
        </w:rPr>
      </w:pPr>
      <w:r>
        <w:rPr>
          <w:rFonts w:hint="eastAsia" w:ascii="仿宋" w:hAnsi="仿宋" w:eastAsia="仿宋" w:cs="仿宋"/>
          <w:b/>
          <w:sz w:val="24"/>
        </w:rPr>
        <w:t>七、甲方工作</w:t>
      </w:r>
    </w:p>
    <w:p w14:paraId="1B310758">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7.1 </w:t>
      </w:r>
      <w:r>
        <w:rPr>
          <w:rFonts w:hint="eastAsia" w:ascii="仿宋" w:hAnsi="仿宋" w:eastAsia="仿宋" w:cs="仿宋"/>
          <w:color w:val="FF0000"/>
          <w:sz w:val="24"/>
        </w:rPr>
        <w:t>甲方任命</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，身份证号：</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，联系方式：</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w:t>
      </w:r>
      <w:r>
        <w:rPr>
          <w:rFonts w:hint="eastAsia" w:ascii="仿宋" w:hAnsi="仿宋" w:eastAsia="仿宋" w:cs="仿宋"/>
          <w:sz w:val="24"/>
        </w:rPr>
        <w:t xml:space="preserve">为本工程驻施工现场代表，负责现场的管理。甲方代表行使与履行合同约定的权利与职责；甲方代表签字的书面指令、通知或口头指令（在3天内给予书面确认），乙方代表应予签收并执行。若乙方有异议，应在收到指令48小时内答复。若造成损失由责任方承担； </w:t>
      </w:r>
    </w:p>
    <w:p w14:paraId="42F36DFF">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7.2 负责向乙方现场交底及提供所需的指令、批准、图纸及其它的约定的义务；</w:t>
      </w:r>
    </w:p>
    <w:p w14:paraId="0FCFA95E">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7.3 更换甲方代表及其他人员时，应提前7天通知乙方，后任继续担任前任的责任；</w:t>
      </w:r>
    </w:p>
    <w:p w14:paraId="2CA12F26">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7.4 甲方或甲方代表有权在合同规定的权利范围内直接向乙方发出口头或书面指示，如口头指示则：如甲方或甲方代表在发出口述指示之日起7天内自行书面确认该指示，该指示应视为自甲方或甲方代表所确认的日期起生效；</w:t>
      </w:r>
    </w:p>
    <w:p w14:paraId="3E9AA0E4">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7.5 提供水准点与座标控制点；</w:t>
      </w:r>
    </w:p>
    <w:p w14:paraId="4D1B2DBC">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7.6 提供水、电接驳口，水电费用由乙方自行承担；不向乙方提供办公、住宿等临时设施的场地，乙方须在场外自行解决，相关费用已在合同总单价中考虑。</w:t>
      </w:r>
    </w:p>
    <w:p w14:paraId="26B65625">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7.7协调处理现场各施工单位间的工序搭接问题；</w:t>
      </w:r>
    </w:p>
    <w:p w14:paraId="3C13A2E8">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7.8参加隐蔽工程验收和中间验收，并参加最终验收，对乙方竣工资料进行确认；</w:t>
      </w:r>
    </w:p>
    <w:p w14:paraId="585D7379">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7.9按照合同的约定，审核并向乙方支付工进度款。</w:t>
      </w:r>
    </w:p>
    <w:p w14:paraId="1423D6F4">
      <w:pPr>
        <w:shd w:val="clear" w:color="auto" w:fill="FFFFFF" w:themeFill="background1"/>
        <w:spacing w:line="360" w:lineRule="auto"/>
        <w:outlineLvl w:val="0"/>
        <w:rPr>
          <w:rFonts w:hint="eastAsia" w:ascii="仿宋" w:hAnsi="仿宋" w:eastAsia="仿宋" w:cs="仿宋"/>
          <w:b/>
          <w:sz w:val="24"/>
        </w:rPr>
      </w:pPr>
      <w:r>
        <w:rPr>
          <w:rFonts w:hint="eastAsia" w:ascii="仿宋" w:hAnsi="仿宋" w:eastAsia="仿宋" w:cs="仿宋"/>
          <w:b/>
          <w:sz w:val="24"/>
        </w:rPr>
        <w:t>八、乙方工作</w:t>
      </w:r>
    </w:p>
    <w:p w14:paraId="3DFA1AFE">
      <w:pPr>
        <w:shd w:val="clear" w:color="auto" w:fill="FFFFFF" w:themeFill="background1"/>
        <w:tabs>
          <w:tab w:val="left" w:pos="3960"/>
        </w:tabs>
        <w:spacing w:line="360" w:lineRule="auto"/>
        <w:rPr>
          <w:rFonts w:hint="eastAsia" w:ascii="仿宋" w:hAnsi="仿宋" w:eastAsia="仿宋" w:cs="仿宋"/>
          <w:sz w:val="24"/>
        </w:rPr>
      </w:pPr>
      <w:r>
        <w:rPr>
          <w:rFonts w:hint="eastAsia" w:ascii="仿宋" w:hAnsi="仿宋" w:eastAsia="仿宋" w:cs="仿宋"/>
          <w:sz w:val="24"/>
        </w:rPr>
        <w:t xml:space="preserve">    8.1</w:t>
      </w:r>
      <w:r>
        <w:rPr>
          <w:rFonts w:hint="eastAsia" w:ascii="仿宋" w:hAnsi="仿宋" w:eastAsia="仿宋" w:cs="仿宋"/>
          <w:color w:val="FF0000"/>
          <w:sz w:val="24"/>
        </w:rPr>
        <w:t>乙方任命</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，身份证号：</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，联系方式：</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w:t>
      </w:r>
      <w:r>
        <w:rPr>
          <w:rFonts w:hint="eastAsia" w:ascii="仿宋" w:hAnsi="仿宋" w:eastAsia="仿宋" w:cs="仿宋"/>
          <w:sz w:val="24"/>
        </w:rPr>
        <w:t>为本工程的项目经理，主要行使与履行合同约定的权利和职责，且承担项目主要协调工作及相关责任。</w:t>
      </w:r>
    </w:p>
    <w:p w14:paraId="3EEA5FA2">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8.2乙方代表可委派下属管理人员行使其部分权利。在施工管理、施工安排上服从甲方代表的指示。</w:t>
      </w:r>
    </w:p>
    <w:p w14:paraId="4063B021">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8.3乙方的要求、请求和通知以书面形式由项目经理签字后送甲方，甲方代表3天内在回执上签署姓名或作文字说明后生效。</w:t>
      </w:r>
    </w:p>
    <w:p w14:paraId="4B68B981">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8.4项目经理及乙方代表按甲方代表的批准文件、书面或口头指令要求组织施工。在情况紧急且无法与甲方人员联系的情况下，可采取保证人员生命财产安全的紧急措施。在采取措施后24小时内向甲方代表送交报告。责任在甲方的，由甲方承担由此发生的经济支出，工期相应顺延；责任在乙方的，由乙方承担由此而产生的相关费用，工期不予顺延。乙方项目经理或代表易人，应提前７天通知甲方，并征得甲方同意后，继任者承担前任责任。</w:t>
      </w:r>
    </w:p>
    <w:p w14:paraId="0BA169B3">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8.5甲方有权要求乙方更换其认为不称职的乙方项目经理等乙方管理人员，乙方需在接到甲方更换要求的7天内予以更换；甲方的建议事实清楚、理由充分，乙方应配合并予以更换。</w:t>
      </w:r>
    </w:p>
    <w:p w14:paraId="4A60B7B7">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8.6乙方应按照并根据本合同规定，对本合同范围内的工程进行施工和全面负责工程的质量和现场的安全管理，乙方施工期间（含节假日）无论总包是否进场，乙方都需要保证现场工作持续有效进行，同时有责任和义务对现场的安全管理及成品及半成品保护负全责，确保工程顺利完成，在各方面令甲方或甲方代表合理地满意及取得国家、政府及或相关主管部门的认可证书。乙方未遵循上述约定由此导致甲方损失的，乙方应全额赔偿甲方损失。</w:t>
      </w:r>
    </w:p>
    <w:p w14:paraId="7B74D074">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8.7乙方有义务在施工前全面熟悉和掌握图纸，对于图纸中存在的任何矛盾、疏漏、不符合现行规范的设计问题或易产生误解的问题，乙方应及时书面通知甲方或甲方代表，甲方或甲方代表亦应就此发出有关的指示。如因乙方原因造成的错误、返工而致的费用增加应由乙方承担，同时原合同工期不因此顺延。</w:t>
      </w:r>
    </w:p>
    <w:p w14:paraId="4B6DDE56">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8.8甲方或甲方代表在合同允许的权利范围内就有关任何事项而发出的一切合理的指示或工程指令乙方均应立即无条件执行，如乙方在接获甲方或甲方代表要求遵守指示的书面通知后7天内仍未遵照执行时，则甲方可雇用和支付其他人士执行指示所须的任何工作，而有关此等雇用而产生的所有费用，甲方可视为债务向乙方索还或从依据合同应付或届期应付予乙方的款项内扣除。所有甲方或甲方代表的指示需以书面发出。对于甲方或甲方代表发出的任何口述指示。乙方均应要求其在3天内给予书面确认。</w:t>
      </w:r>
    </w:p>
    <w:p w14:paraId="50F76E2B">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8.9根据工程需要，提供和维修施工使用的照明、围栏设施，负责安全保卫；</w:t>
      </w:r>
    </w:p>
    <w:p w14:paraId="3F4A5B29">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8.10遵守政府有关主管部门、业主（或者监理）以及甲方对施工场地交通、施工噪音以及环境保护和安全生产等的管理规定，按规定办理有关手续，并以书面形式通知甲方，乙方承担由此发生的费用，因乙方责任造成的罚款由乙方承担，</w:t>
      </w:r>
      <w:r>
        <w:rPr>
          <w:rFonts w:hint="eastAsia" w:ascii="仿宋" w:hAnsi="仿宋" w:eastAsia="仿宋" w:cs="仿宋"/>
          <w:sz w:val="24"/>
          <w:szCs w:val="24"/>
        </w:rPr>
        <w:t>乙方未遵循上述约定由此导致甲方损失的，乙方应全额赔偿甲方损失</w:t>
      </w:r>
      <w:r>
        <w:rPr>
          <w:rFonts w:hint="eastAsia" w:ascii="仿宋" w:hAnsi="仿宋" w:eastAsia="仿宋" w:cs="仿宋"/>
          <w:snapToGrid w:val="0"/>
          <w:kern w:val="0"/>
          <w:sz w:val="24"/>
          <w:szCs w:val="24"/>
        </w:rPr>
        <w:t>；</w:t>
      </w:r>
    </w:p>
    <w:p w14:paraId="2298112F">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8.11本工程在进行施工时需采取相应安全围护措施，以确保既不对本工程造成影响也不对其它界面造成影响，同时考虑分期施工的影响因素，</w:t>
      </w:r>
      <w:r>
        <w:rPr>
          <w:rFonts w:hint="eastAsia" w:ascii="仿宋" w:hAnsi="仿宋" w:eastAsia="仿宋" w:cs="仿宋"/>
          <w:sz w:val="24"/>
          <w:szCs w:val="24"/>
        </w:rPr>
        <w:t>由此导致甲方损失的，乙方应全额赔偿甲方损失</w:t>
      </w:r>
      <w:r>
        <w:rPr>
          <w:rFonts w:hint="eastAsia" w:ascii="仿宋" w:hAnsi="仿宋" w:eastAsia="仿宋" w:cs="仿宋"/>
          <w:snapToGrid w:val="0"/>
          <w:kern w:val="0"/>
          <w:sz w:val="24"/>
          <w:szCs w:val="24"/>
        </w:rPr>
        <w:t>；</w:t>
      </w:r>
    </w:p>
    <w:p w14:paraId="3ED7F105">
      <w:pPr>
        <w:pStyle w:val="16"/>
        <w:shd w:val="clear" w:color="auto" w:fill="FFFFFF" w:themeFill="background1"/>
        <w:spacing w:line="360" w:lineRule="auto"/>
        <w:ind w:firstLine="405"/>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8.12按甲方要求做好施工场地地下管线和邻近建筑物、构筑物(包括文物保护建筑)的保护工作；</w:t>
      </w:r>
    </w:p>
    <w:p w14:paraId="7D462873">
      <w:pPr>
        <w:pStyle w:val="16"/>
        <w:shd w:val="clear" w:color="auto" w:fill="FFFFFF" w:themeFill="background1"/>
        <w:spacing w:line="360" w:lineRule="auto"/>
        <w:ind w:firstLine="405"/>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8.13保证施工场地清洁符合环境卫生管理和甲方的有关规定，交工前清理现场达到甲方的要求(即围墙内场地平整，无任何施工垃圾及设备，围墙外恢复原市政道路的清洁)，承担因自身原因违反有关规定造成的损失和罚款，乙方应免于甲方承担以上原因引起的各种罚款；</w:t>
      </w:r>
    </w:p>
    <w:p w14:paraId="078AC99A">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8.14乙方在合同签订前已实地查勘现场，对现场施工条件、施工环境已充分了解，施工中不得以不了解工程现场条件为由要求增加任何额外费用。</w:t>
      </w:r>
    </w:p>
    <w:p w14:paraId="7264DC4E">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8.15若在施工过程中甲方或监理方认为该员不称职，有权要求乙方给予更换。在整个工程施工期间，乙方施工人员必须专职，所报项目经理、技术负责人及其他人员，乙方不得撤离。确因工作需要撤离的，必须提前7天书面报告甲方认可，并征得甲方同意方可进场。乙方人员在施工中经甲方检查不在相应岗位工作，甲方有权收取处罚脱岗人员200元每次的违约金（脱岗人员不支付的，由乙方代为支付）。确有事需本人去办，必须书面向甲方请假，认可后才能离岗，否则按脱岗论处。</w:t>
      </w:r>
    </w:p>
    <w:p w14:paraId="2264817E">
      <w:pPr>
        <w:shd w:val="clear" w:color="auto" w:fill="FFFFFF" w:themeFill="background1"/>
        <w:spacing w:line="360" w:lineRule="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    8.16甲方正在办理相关项目前期手续的，乙方承诺在正式手续没到位之前，只要甲方通知乙方开工，乙方就无条件开工并负责处理好相关的工作关系。</w:t>
      </w:r>
    </w:p>
    <w:p w14:paraId="04C87AA5">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8.17乙方结合甲方施工现场实际情况，合理组织施工机械进场施工。</w:t>
      </w:r>
    </w:p>
    <w:p w14:paraId="1A15C471">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8.18乙方针对本工程施工的开展需紧密配合甲方的要求，只要甲方提供了工作面，就尽量全面展开，以确保在合同约定的工期内完成全部工作内容。</w:t>
      </w:r>
    </w:p>
    <w:p w14:paraId="501DD4E1">
      <w:pPr>
        <w:shd w:val="clear" w:color="auto" w:fill="FFFFFF" w:themeFill="background1"/>
        <w:spacing w:line="360" w:lineRule="auto"/>
        <w:ind w:firstLine="480" w:firstLineChars="200"/>
        <w:rPr>
          <w:rFonts w:hint="eastAsia" w:ascii="仿宋" w:hAnsi="仿宋" w:eastAsia="仿宋" w:cs="仿宋"/>
          <w:sz w:val="24"/>
        </w:rPr>
      </w:pPr>
      <w:r>
        <w:rPr>
          <w:rFonts w:hint="eastAsia" w:ascii="仿宋" w:hAnsi="仿宋" w:eastAsia="仿宋" w:cs="仿宋"/>
          <w:sz w:val="24"/>
        </w:rPr>
        <w:t>8.19质量：各项工程施工达到合同约定的质量标准；工期：严格按施工组织设计施行，确保在合同约定工期内完工；廉洁：严格按廉政合同要求，创建廉洁工程；安全：严格按安全生产责任书安全生产合同和施工操作规程要求，做到无重大零安全事故发生。乙方未遵循上述约定由此导致甲方损失的，乙方应全额赔偿甲方损失。</w:t>
      </w:r>
    </w:p>
    <w:p w14:paraId="237C8D90">
      <w:pPr>
        <w:shd w:val="clear" w:color="auto" w:fill="FFFFFF" w:themeFill="background1"/>
        <w:spacing w:line="360" w:lineRule="auto"/>
        <w:ind w:firstLine="480" w:firstLineChars="200"/>
        <w:rPr>
          <w:rFonts w:hint="eastAsia" w:ascii="仿宋" w:hAnsi="仿宋" w:eastAsia="仿宋" w:cs="仿宋"/>
          <w:sz w:val="24"/>
        </w:rPr>
      </w:pPr>
      <w:r>
        <w:rPr>
          <w:rFonts w:hint="eastAsia" w:ascii="仿宋" w:hAnsi="仿宋" w:eastAsia="仿宋" w:cs="仿宋"/>
          <w:sz w:val="24"/>
        </w:rPr>
        <w:t>8.20乙方承诺：项目经理在签订合同后不得更换，开工后乙方项目经理或其书面授权代表必须到现场进行管理，项目经理每周在现场的时间不得少于5天，项目代表每周在现场的时间不得少于6天，每天不少于8小时，每少一天，罚款500元，此款在工程款中扣除；如工期不紧，现场不具备大规模作业面的情况下，乙方项目经理可提交书面申请给甲方，经甲方同意后可暂离现场，但其离开不应影响整体工程进度及质量，如发生此类事件，责任由乙方承担。</w:t>
      </w:r>
    </w:p>
    <w:p w14:paraId="7C4F8E46">
      <w:pPr>
        <w:shd w:val="clear" w:color="auto" w:fill="FFFFFF" w:themeFill="background1"/>
        <w:spacing w:line="360" w:lineRule="auto"/>
        <w:ind w:firstLine="477" w:firstLineChars="199"/>
        <w:rPr>
          <w:rFonts w:hint="eastAsia" w:ascii="仿宋" w:hAnsi="仿宋" w:eastAsia="仿宋" w:cs="仿宋"/>
          <w:sz w:val="24"/>
        </w:rPr>
      </w:pPr>
      <w:r>
        <w:rPr>
          <w:rFonts w:hint="eastAsia" w:ascii="仿宋" w:hAnsi="仿宋" w:eastAsia="仿宋" w:cs="仿宋"/>
          <w:sz w:val="24"/>
        </w:rPr>
        <w:t>8.21上述三项（质量、工期、安全）责任目标如不能实现，乙方须无条件接受甲方有关规定进行处罚，并同意对未完成工程量以合同金额的2倍的价格由甲方安排给其它单位完成，增加费用由乙方承担。同时乙方须按本合同的要求保证该工程项目所需的流动资金和施工机械设备及时到位。</w:t>
      </w:r>
    </w:p>
    <w:p w14:paraId="1311FFC7">
      <w:pPr>
        <w:shd w:val="clear" w:color="auto" w:fill="FFFFFF" w:themeFill="background1"/>
        <w:spacing w:line="360" w:lineRule="auto"/>
        <w:ind w:firstLine="477" w:firstLineChars="199"/>
        <w:rPr>
          <w:rFonts w:hint="eastAsia" w:ascii="仿宋" w:hAnsi="仿宋" w:eastAsia="仿宋" w:cs="仿宋"/>
          <w:sz w:val="24"/>
        </w:rPr>
      </w:pPr>
      <w:r>
        <w:rPr>
          <w:rFonts w:hint="eastAsia" w:ascii="仿宋" w:hAnsi="仿宋" w:eastAsia="仿宋" w:cs="仿宋"/>
          <w:sz w:val="24"/>
        </w:rPr>
        <w:t>8.22在施工期间，乙方须严格按施工规范、设计图纸、业主、监理、甲方下达的有关质量方面的文件组织施工，如发生施工违规现象将接受甲方按有关规定进行处罚，直至无条件退场。</w:t>
      </w:r>
    </w:p>
    <w:p w14:paraId="348E41F2">
      <w:pPr>
        <w:pStyle w:val="16"/>
        <w:shd w:val="clear" w:color="auto" w:fill="FFFFFF" w:themeFill="background1"/>
        <w:spacing w:line="360" w:lineRule="auto"/>
        <w:ind w:firstLine="405"/>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8.23乙方务必按照甲方规定的时间完成合同约定的所有工程量；如乙方可以提前完工，则应在保证工程质量的前提下提前完工，并按照甲方规定的时间完成合同约定的所有工程量。</w:t>
      </w:r>
    </w:p>
    <w:p w14:paraId="5084B3C9">
      <w:pPr>
        <w:pStyle w:val="16"/>
        <w:shd w:val="clear" w:color="auto" w:fill="FFFFFF" w:themeFill="background1"/>
        <w:spacing w:line="360" w:lineRule="auto"/>
        <w:ind w:firstLine="405"/>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8.24乙方须配合业主、总包、其他分包等工作交叉单位，相关费用已全部包含在本合同价款中，乙方后期不得以任何借口要求增加费用。</w:t>
      </w:r>
    </w:p>
    <w:p w14:paraId="0DF1FBD1">
      <w:pPr>
        <w:pStyle w:val="16"/>
        <w:shd w:val="clear" w:color="auto" w:fill="FFFFFF" w:themeFill="background1"/>
        <w:spacing w:line="360" w:lineRule="auto"/>
        <w:ind w:firstLine="405"/>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8.25乙方负责本工程图纸的深化设计工作，对原设计图纸应有充分理解，甲方视同乙方认可原有设计图纸可以满足招标要求且无任何错误，故乙方对此负有全责（包括合同范围内系统的完整性，满足甲方招标要求，满足系统良好运作及达到功能及使用要求），如因合同图纸设计或深化设计问题导致缺漏或其它问题的，所有责任及费用均由乙方承担，如因甲方出现重大设计变更或现场条件出现重大改变的，则费用由甲方承担。</w:t>
      </w:r>
    </w:p>
    <w:p w14:paraId="17563395">
      <w:pPr>
        <w:shd w:val="clear" w:color="auto" w:fill="FFFFFF" w:themeFill="background1"/>
        <w:spacing w:line="360" w:lineRule="auto"/>
        <w:outlineLvl w:val="0"/>
        <w:rPr>
          <w:rFonts w:hint="eastAsia" w:ascii="仿宋" w:hAnsi="仿宋" w:eastAsia="仿宋" w:cs="仿宋"/>
          <w:b/>
          <w:sz w:val="24"/>
        </w:rPr>
      </w:pPr>
      <w:r>
        <w:rPr>
          <w:rFonts w:hint="eastAsia" w:ascii="仿宋" w:hAnsi="仿宋" w:eastAsia="仿宋" w:cs="仿宋"/>
          <w:b/>
          <w:sz w:val="24"/>
        </w:rPr>
        <w:t>九、工程款支付与结算</w:t>
      </w:r>
    </w:p>
    <w:p w14:paraId="61058683">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9.1工程费用</w:t>
      </w:r>
    </w:p>
    <w:p w14:paraId="2C062FF3">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 xml:space="preserve">9.1.1 </w:t>
      </w:r>
      <w:r>
        <w:rPr>
          <w:rFonts w:hint="eastAsia" w:ascii="仿宋" w:hAnsi="仿宋" w:eastAsia="仿宋" w:cs="仿宋"/>
          <w:snapToGrid w:val="0"/>
          <w:kern w:val="0"/>
          <w:sz w:val="24"/>
          <w:u w:val="single"/>
        </w:rPr>
        <w:t xml:space="preserve"> 本合同工程费用详见第三条</w:t>
      </w:r>
      <w:r>
        <w:rPr>
          <w:rFonts w:hint="eastAsia" w:ascii="仿宋" w:hAnsi="仿宋" w:eastAsia="仿宋" w:cs="仿宋"/>
          <w:snapToGrid w:val="0"/>
          <w:kern w:val="0"/>
          <w:sz w:val="24"/>
        </w:rPr>
        <w:t>，甲方采用固定综合单价按实结算方式与乙方进行结算。</w:t>
      </w:r>
    </w:p>
    <w:p w14:paraId="046A4763">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9.1.2甲乙双方确认，甲方只按本协议向乙方支付工程款，乙方应负责及时支付乙方人员的所有费用：包括但不限于工资、差旅费、加班费、各种补助、电话费、交通费、膳食、保险、医疗及其他政府所要求的福利费用等，并保证按月及时发放。如因乙方未及时向乙方人员发放费用，影响乙方施工人员向甲方履行本协议规定的义务的，甲方有权提前解除协议，并要求乙方赔偿因此而发生的损失，甲方并有权在乙方应得工程款中进行抵扣。</w:t>
      </w:r>
    </w:p>
    <w:p w14:paraId="7C4146BA">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9.1.3因为乙方工作质量达不到要求，工期达不到要求或发生事故造成国家部门、建设单位或业主对甲方进行处罚，乙方负责全部责任。</w:t>
      </w:r>
    </w:p>
    <w:p w14:paraId="6F433C63">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9.1.4乙方人员发生伤亡事故、财产损失的，相关赔偿、损失、善后费用由乙方自行承担。</w:t>
      </w:r>
    </w:p>
    <w:p w14:paraId="017094AF">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9.1.5因乙方原因对甲方造成名誉或实质损失的，乙方要给予甲方相应的补偿（补偿额不超过整体合同的10%）。</w:t>
      </w:r>
    </w:p>
    <w:p w14:paraId="5704B4A5">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9.1.6因甲方原因对乙方造成名誉或实质损失的，甲方要给予乙方相应的补偿（补偿额不超过整体合同的10%）。</w:t>
      </w:r>
    </w:p>
    <w:p w14:paraId="6A930B30">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9.1.7乙方在施工期间按甲方要求的周期时间整理及提交施工进度款项申请表给甲方审核（格式由甲方提供），甲方需及时完成审核并签名落实将双方确认表交给乙方留底保存。</w:t>
      </w:r>
    </w:p>
    <w:p w14:paraId="26210F4C">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9.1.8乙方应妥善保管和使用甲方提供的各类材料及设备，如发生丢失、毁损、变卖、超耗等情况，乙方应负责赔偿，并承担因此造成的项目工作延误等发生的一切经济损失。</w:t>
      </w:r>
    </w:p>
    <w:p w14:paraId="5D54AECC">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9.2.付款方式</w:t>
      </w:r>
    </w:p>
    <w:p w14:paraId="14C2C04C">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9.2.1本项目在合同签订后预付合同总金额</w:t>
      </w:r>
      <w:r>
        <w:rPr>
          <w:rFonts w:hint="eastAsia" w:ascii="仿宋" w:hAnsi="仿宋" w:eastAsia="仿宋" w:cs="仿宋"/>
          <w:snapToGrid w:val="0"/>
          <w:color w:val="FF0000"/>
          <w:kern w:val="0"/>
          <w:sz w:val="24"/>
        </w:rPr>
        <w:t>的</w:t>
      </w:r>
      <w:r>
        <w:rPr>
          <w:rFonts w:hint="eastAsia" w:ascii="仿宋" w:hAnsi="仿宋" w:eastAsia="仿宋" w:cs="仿宋"/>
          <w:snapToGrid w:val="0"/>
          <w:color w:val="FF0000"/>
          <w:kern w:val="0"/>
          <w:sz w:val="24"/>
          <w:u w:val="single"/>
        </w:rPr>
        <w:t xml:space="preserve"> 10 </w:t>
      </w:r>
      <w:r>
        <w:rPr>
          <w:rFonts w:hint="eastAsia" w:ascii="仿宋" w:hAnsi="仿宋" w:eastAsia="仿宋" w:cs="仿宋"/>
          <w:snapToGrid w:val="0"/>
          <w:color w:val="FF0000"/>
          <w:kern w:val="0"/>
          <w:sz w:val="24"/>
        </w:rPr>
        <w:t>%</w:t>
      </w:r>
      <w:r>
        <w:rPr>
          <w:rFonts w:hint="eastAsia" w:ascii="仿宋" w:hAnsi="仿宋" w:eastAsia="仿宋" w:cs="仿宋"/>
          <w:snapToGrid w:val="0"/>
          <w:kern w:val="0"/>
          <w:sz w:val="24"/>
        </w:rPr>
        <w:t>作为启动款，乙方需提供符合甲方要求的</w:t>
      </w:r>
      <w:r>
        <w:rPr>
          <w:rFonts w:hint="eastAsia" w:ascii="仿宋" w:hAnsi="仿宋" w:eastAsia="仿宋" w:cs="仿宋"/>
          <w:snapToGrid w:val="0"/>
          <w:sz w:val="24"/>
        </w:rPr>
        <w:t>发票</w:t>
      </w:r>
      <w:r>
        <w:rPr>
          <w:rFonts w:hint="eastAsia" w:ascii="仿宋" w:hAnsi="仿宋" w:eastAsia="仿宋" w:cs="仿宋"/>
          <w:snapToGrid w:val="0"/>
          <w:kern w:val="0"/>
          <w:sz w:val="24"/>
        </w:rPr>
        <w:t>，甲方在确认发票后十个工作日内支付相应的款项。</w:t>
      </w:r>
    </w:p>
    <w:p w14:paraId="0E57E493">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9.2.2进度款按本月审核后的施工合格工程量</w:t>
      </w:r>
      <w:r>
        <w:rPr>
          <w:rFonts w:hint="eastAsia" w:ascii="仿宋" w:hAnsi="仿宋" w:eastAsia="仿宋" w:cs="仿宋"/>
          <w:snapToGrid w:val="0"/>
          <w:color w:val="FF0000"/>
          <w:kern w:val="0"/>
          <w:sz w:val="24"/>
        </w:rPr>
        <w:t>的70%支</w:t>
      </w:r>
      <w:r>
        <w:rPr>
          <w:rFonts w:hint="eastAsia" w:ascii="仿宋" w:hAnsi="仿宋" w:eastAsia="仿宋" w:cs="仿宋"/>
          <w:snapToGrid w:val="0"/>
          <w:kern w:val="0"/>
          <w:sz w:val="24"/>
        </w:rPr>
        <w:t>付；合同额</w:t>
      </w:r>
      <w:r>
        <w:rPr>
          <w:rFonts w:hint="eastAsia" w:ascii="仿宋" w:hAnsi="仿宋" w:eastAsia="仿宋" w:cs="仿宋"/>
          <w:snapToGrid w:val="0"/>
          <w:color w:val="FF0000"/>
          <w:kern w:val="0"/>
          <w:sz w:val="24"/>
        </w:rPr>
        <w:t>的80%</w:t>
      </w:r>
      <w:r>
        <w:rPr>
          <w:rFonts w:hint="eastAsia" w:ascii="仿宋" w:hAnsi="仿宋" w:eastAsia="仿宋" w:cs="仿宋"/>
          <w:snapToGrid w:val="0"/>
          <w:kern w:val="0"/>
          <w:sz w:val="24"/>
        </w:rPr>
        <w:t>为启动款+进度款的上限。</w:t>
      </w:r>
    </w:p>
    <w:p w14:paraId="5CE8A162">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9.2.3工程完工，竣工验收合格经甲方确认并办理结算后，支付至完成合格工程结算工程价款</w:t>
      </w:r>
      <w:r>
        <w:rPr>
          <w:rFonts w:hint="eastAsia" w:ascii="仿宋" w:hAnsi="仿宋" w:eastAsia="仿宋" w:cs="仿宋"/>
          <w:snapToGrid w:val="0"/>
          <w:color w:val="FF0000"/>
          <w:kern w:val="0"/>
          <w:sz w:val="24"/>
        </w:rPr>
        <w:t>的97%。</w:t>
      </w:r>
    </w:p>
    <w:p w14:paraId="63841F77">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9.2.4工程保修</w:t>
      </w:r>
      <w:r>
        <w:rPr>
          <w:rFonts w:hint="eastAsia" w:ascii="仿宋" w:hAnsi="仿宋" w:eastAsia="仿宋" w:cs="仿宋"/>
          <w:snapToGrid w:val="0"/>
          <w:color w:val="FF0000"/>
          <w:kern w:val="0"/>
          <w:sz w:val="24"/>
        </w:rPr>
        <w:t>金3%</w:t>
      </w:r>
      <w:r>
        <w:rPr>
          <w:rFonts w:hint="eastAsia" w:ascii="仿宋" w:hAnsi="仿宋" w:eastAsia="仿宋" w:cs="仿宋"/>
          <w:snapToGrid w:val="0"/>
          <w:kern w:val="0"/>
          <w:sz w:val="24"/>
        </w:rPr>
        <w:t>，保修期结束后扣除相应维修费用后支付。</w:t>
      </w:r>
    </w:p>
    <w:p w14:paraId="5EB80387">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9.3.税金和发票</w:t>
      </w:r>
    </w:p>
    <w:p w14:paraId="546C3014">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9.3.1乙方应提供</w:t>
      </w:r>
      <w:r>
        <w:rPr>
          <w:rFonts w:hint="eastAsia" w:ascii="仿宋" w:hAnsi="仿宋" w:eastAsia="仿宋" w:cs="仿宋"/>
          <w:snapToGrid w:val="0"/>
          <w:color w:val="FF0000"/>
          <w:kern w:val="0"/>
          <w:sz w:val="24"/>
        </w:rPr>
        <w:t>9%税点</w:t>
      </w:r>
      <w:r>
        <w:rPr>
          <w:rFonts w:hint="eastAsia" w:ascii="仿宋" w:hAnsi="仿宋" w:eastAsia="仿宋" w:cs="仿宋"/>
          <w:snapToGrid w:val="0"/>
          <w:kern w:val="0"/>
          <w:sz w:val="24"/>
        </w:rPr>
        <w:t>的</w:t>
      </w:r>
      <w:r>
        <w:rPr>
          <w:rFonts w:hint="eastAsia" w:ascii="仿宋" w:hAnsi="仿宋" w:eastAsia="仿宋" w:cs="仿宋"/>
          <w:snapToGrid w:val="0"/>
          <w:color w:val="FF0000"/>
          <w:sz w:val="24"/>
        </w:rPr>
        <w:t>增值税专用发票</w:t>
      </w:r>
      <w:r>
        <w:rPr>
          <w:rFonts w:hint="eastAsia" w:ascii="仿宋" w:hAnsi="仿宋" w:eastAsia="仿宋" w:cs="仿宋"/>
          <w:snapToGrid w:val="0"/>
          <w:kern w:val="0"/>
          <w:sz w:val="24"/>
        </w:rPr>
        <w:t>至甲方作为付款凭证。</w:t>
      </w:r>
    </w:p>
    <w:p w14:paraId="557D4788">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9.3.2乙方承诺其开具发票的形式与内容均合法、有效、完整、准确，如乙方提供发票不符合法律法规要求或本协议约定，或不能通过税务认证的，甲方有权拒收或于发现问题后退回，乙方应及时更换，若造成甲方无法抵扣的，乙方应赔偿甲方由此遭受的损失，金额相当于逾期发票可抵扣金额。</w:t>
      </w:r>
    </w:p>
    <w:p w14:paraId="422E0532">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9.3.3由于乙方未足额缴纳应缴税款和开具发票不真实、不合格而引起的一切责任（包括商业责任和法律责任）和损失，由乙方承担，甲方有权对每张违规发票扣减1000元施工费作为违约金。</w:t>
      </w:r>
    </w:p>
    <w:p w14:paraId="7A8A325E">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9.3.4若结算费用时，因乙方不能提供同样类型及税率的发票等原因导致甲方进项抵扣税额减少，进项抵扣税额差异由乙方承担，并从乙方结算款中扣回。</w:t>
      </w:r>
    </w:p>
    <w:p w14:paraId="22BB2CDF">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9.3.5若乙方涉及免税事项应提供主管税务机关认定的相关证明材料。</w:t>
      </w:r>
    </w:p>
    <w:p w14:paraId="01B53012">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9.4.不予支付情况</w:t>
      </w:r>
    </w:p>
    <w:p w14:paraId="1F01D9D7">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9.4.1项目质量检查不合格；未按甲方要求进行上报施工进度款项申请表。</w:t>
      </w:r>
    </w:p>
    <w:p w14:paraId="250EC289">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9.4.2存在乙方需向甲方支付赔偿事项且尚未结清的。</w:t>
      </w:r>
    </w:p>
    <w:p w14:paraId="4249B971">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9.4.3结算依据未经甲方认可确认的。</w:t>
      </w:r>
    </w:p>
    <w:p w14:paraId="215BFC52">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9.4.4乙方不能提供国家认可的甲方所付款项的全额发票的。</w:t>
      </w:r>
    </w:p>
    <w:p w14:paraId="60EB8837">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9.4.5实施过程中发生安全施工事故或违反双方约定条款尚未解决的。</w:t>
      </w:r>
    </w:p>
    <w:p w14:paraId="46D5892F">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9.4.6未经甲方同意或追认，乙方私自转包、分包本合同项工作内容的。</w:t>
      </w:r>
    </w:p>
    <w:p w14:paraId="08FCBCCD">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9.4.7其他甲方认为不给予支付的情形。</w:t>
      </w:r>
    </w:p>
    <w:p w14:paraId="62E3A716">
      <w:pPr>
        <w:shd w:val="clear" w:color="auto" w:fill="FFFFFF" w:themeFill="background1"/>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9.5.乙方银行账户信息和纳税人信息如下：</w:t>
      </w:r>
    </w:p>
    <w:p w14:paraId="528DF40C">
      <w:pPr>
        <w:shd w:val="clear" w:color="auto" w:fill="FFFFFF" w:themeFill="background1"/>
        <w:spacing w:line="360" w:lineRule="auto"/>
        <w:ind w:firstLine="480" w:firstLineChars="200"/>
        <w:rPr>
          <w:rFonts w:hint="eastAsia" w:ascii="仿宋" w:hAnsi="仿宋" w:eastAsia="仿宋" w:cs="仿宋"/>
          <w:snapToGrid w:val="0"/>
          <w:color w:val="FF0000"/>
          <w:kern w:val="0"/>
          <w:sz w:val="24"/>
        </w:rPr>
      </w:pPr>
      <w:r>
        <w:rPr>
          <w:rFonts w:hint="eastAsia" w:ascii="仿宋" w:hAnsi="仿宋" w:eastAsia="仿宋" w:cs="仿宋"/>
          <w:snapToGrid w:val="0"/>
          <w:color w:val="FF0000"/>
          <w:kern w:val="0"/>
          <w:sz w:val="24"/>
        </w:rPr>
        <w:t>乙方：</w:t>
      </w:r>
      <w:r>
        <w:rPr>
          <w:rFonts w:hint="eastAsia" w:ascii="仿宋" w:hAnsi="仿宋" w:eastAsia="仿宋" w:cs="仿宋"/>
          <w:snapToGrid w:val="0"/>
          <w:color w:val="FF0000"/>
          <w:kern w:val="0"/>
          <w:sz w:val="24"/>
          <w:u w:val="single"/>
        </w:rPr>
        <w:t xml:space="preserve"> 乙方全称   </w:t>
      </w:r>
    </w:p>
    <w:p w14:paraId="2AD85045">
      <w:pPr>
        <w:shd w:val="clear" w:color="auto" w:fill="FFFFFF" w:themeFill="background1"/>
        <w:spacing w:line="360" w:lineRule="auto"/>
        <w:ind w:firstLine="480" w:firstLineChars="200"/>
        <w:rPr>
          <w:rFonts w:hint="eastAsia" w:ascii="仿宋" w:hAnsi="仿宋" w:eastAsia="仿宋" w:cs="仿宋"/>
          <w:snapToGrid w:val="0"/>
          <w:color w:val="FF0000"/>
          <w:kern w:val="0"/>
          <w:sz w:val="24"/>
        </w:rPr>
      </w:pPr>
      <w:r>
        <w:rPr>
          <w:rFonts w:hint="eastAsia" w:ascii="仿宋" w:hAnsi="仿宋" w:eastAsia="仿宋" w:cs="仿宋"/>
          <w:snapToGrid w:val="0"/>
          <w:color w:val="FF0000"/>
          <w:kern w:val="0"/>
          <w:sz w:val="24"/>
        </w:rPr>
        <w:t>户名：</w:t>
      </w:r>
      <w:r>
        <w:rPr>
          <w:rFonts w:hint="eastAsia" w:ascii="仿宋" w:hAnsi="仿宋" w:eastAsia="仿宋" w:cs="仿宋"/>
          <w:snapToGrid w:val="0"/>
          <w:color w:val="FF0000"/>
          <w:kern w:val="0"/>
          <w:sz w:val="24"/>
          <w:u w:val="single"/>
        </w:rPr>
        <w:t xml:space="preserve"> 乙方全称   </w:t>
      </w:r>
    </w:p>
    <w:p w14:paraId="478C2DB9">
      <w:pPr>
        <w:shd w:val="clear" w:color="auto" w:fill="FFFFFF" w:themeFill="background1"/>
        <w:spacing w:line="360" w:lineRule="auto"/>
        <w:ind w:firstLine="480" w:firstLineChars="200"/>
        <w:rPr>
          <w:rFonts w:hint="eastAsia" w:ascii="仿宋" w:hAnsi="仿宋" w:eastAsia="仿宋" w:cs="仿宋"/>
          <w:snapToGrid w:val="0"/>
          <w:color w:val="FF0000"/>
          <w:kern w:val="0"/>
          <w:sz w:val="24"/>
        </w:rPr>
      </w:pPr>
      <w:r>
        <w:rPr>
          <w:rFonts w:hint="eastAsia" w:ascii="仿宋" w:hAnsi="仿宋" w:eastAsia="仿宋" w:cs="仿宋"/>
          <w:snapToGrid w:val="0"/>
          <w:color w:val="FF0000"/>
          <w:kern w:val="0"/>
          <w:sz w:val="24"/>
        </w:rPr>
        <w:t>开户银行：</w:t>
      </w:r>
      <w:r>
        <w:rPr>
          <w:rFonts w:hint="eastAsia" w:ascii="仿宋" w:hAnsi="仿宋" w:eastAsia="仿宋" w:cs="仿宋"/>
          <w:snapToGrid w:val="0"/>
          <w:color w:val="FF0000"/>
          <w:kern w:val="0"/>
          <w:sz w:val="24"/>
          <w:u w:val="single"/>
        </w:rPr>
        <w:t xml:space="preserve">          </w:t>
      </w:r>
    </w:p>
    <w:p w14:paraId="67C2F70F">
      <w:pPr>
        <w:shd w:val="clear" w:color="auto" w:fill="FFFFFF" w:themeFill="background1"/>
        <w:spacing w:line="360" w:lineRule="auto"/>
        <w:ind w:firstLine="480" w:firstLineChars="200"/>
        <w:rPr>
          <w:rFonts w:hint="eastAsia" w:ascii="仿宋" w:hAnsi="仿宋" w:eastAsia="仿宋" w:cs="仿宋"/>
          <w:snapToGrid w:val="0"/>
          <w:color w:val="FF0000"/>
          <w:kern w:val="0"/>
          <w:sz w:val="24"/>
        </w:rPr>
      </w:pPr>
      <w:r>
        <w:rPr>
          <w:rFonts w:hint="eastAsia" w:ascii="仿宋" w:hAnsi="仿宋" w:eastAsia="仿宋" w:cs="仿宋"/>
          <w:snapToGrid w:val="0"/>
          <w:color w:val="FF0000"/>
          <w:kern w:val="0"/>
          <w:sz w:val="24"/>
        </w:rPr>
        <w:t>账号：</w:t>
      </w:r>
      <w:r>
        <w:rPr>
          <w:rFonts w:hint="eastAsia" w:ascii="仿宋" w:hAnsi="仿宋" w:eastAsia="仿宋" w:cs="仿宋"/>
          <w:snapToGrid w:val="0"/>
          <w:color w:val="FF0000"/>
          <w:kern w:val="0"/>
          <w:sz w:val="24"/>
          <w:u w:val="single"/>
        </w:rPr>
        <w:t xml:space="preserve">                        </w:t>
      </w:r>
    </w:p>
    <w:p w14:paraId="3D8CE705">
      <w:pPr>
        <w:shd w:val="clear" w:color="auto" w:fill="FFFFFF" w:themeFill="background1"/>
        <w:spacing w:line="360" w:lineRule="auto"/>
        <w:ind w:firstLine="480" w:firstLineChars="200"/>
        <w:rPr>
          <w:rFonts w:hint="eastAsia" w:ascii="仿宋" w:hAnsi="仿宋" w:eastAsia="仿宋" w:cs="仿宋"/>
          <w:snapToGrid w:val="0"/>
          <w:color w:val="FF0000"/>
          <w:kern w:val="0"/>
          <w:sz w:val="24"/>
        </w:rPr>
      </w:pPr>
      <w:r>
        <w:rPr>
          <w:rFonts w:hint="eastAsia" w:ascii="仿宋" w:hAnsi="仿宋" w:eastAsia="仿宋" w:cs="仿宋"/>
          <w:snapToGrid w:val="0"/>
          <w:color w:val="FF0000"/>
          <w:kern w:val="0"/>
          <w:sz w:val="24"/>
        </w:rPr>
        <w:t>统一社会信用代码：</w:t>
      </w:r>
      <w:r>
        <w:rPr>
          <w:rFonts w:hint="eastAsia" w:ascii="仿宋" w:hAnsi="仿宋" w:eastAsia="仿宋" w:cs="仿宋"/>
          <w:snapToGrid w:val="0"/>
          <w:color w:val="FF0000"/>
          <w:kern w:val="0"/>
          <w:sz w:val="24"/>
          <w:u w:val="single"/>
        </w:rPr>
        <w:t xml:space="preserve">                 </w:t>
      </w:r>
    </w:p>
    <w:p w14:paraId="61878C39">
      <w:pPr>
        <w:shd w:val="clear" w:color="auto" w:fill="FFFFFF" w:themeFill="background1"/>
        <w:spacing w:line="360" w:lineRule="auto"/>
        <w:ind w:firstLine="480" w:firstLineChars="200"/>
        <w:rPr>
          <w:rFonts w:hint="eastAsia" w:ascii="仿宋" w:hAnsi="仿宋" w:eastAsia="仿宋" w:cs="仿宋"/>
          <w:snapToGrid w:val="0"/>
          <w:color w:val="FF0000"/>
          <w:kern w:val="0"/>
          <w:sz w:val="24"/>
        </w:rPr>
      </w:pPr>
      <w:r>
        <w:rPr>
          <w:rFonts w:hint="eastAsia" w:ascii="仿宋" w:hAnsi="仿宋" w:eastAsia="仿宋" w:cs="仿宋"/>
          <w:snapToGrid w:val="0"/>
          <w:color w:val="FF0000"/>
          <w:kern w:val="0"/>
          <w:sz w:val="24"/>
        </w:rPr>
        <w:t>地址：</w:t>
      </w:r>
      <w:r>
        <w:rPr>
          <w:rFonts w:hint="eastAsia" w:ascii="仿宋" w:hAnsi="仿宋" w:eastAsia="仿宋" w:cs="仿宋"/>
          <w:snapToGrid w:val="0"/>
          <w:color w:val="FF0000"/>
          <w:kern w:val="0"/>
          <w:sz w:val="24"/>
          <w:u w:val="single"/>
        </w:rPr>
        <w:t xml:space="preserve">                   </w:t>
      </w:r>
    </w:p>
    <w:p w14:paraId="281B45A5">
      <w:pPr>
        <w:shd w:val="clear" w:color="auto" w:fill="FFFFFF" w:themeFill="background1"/>
        <w:spacing w:line="360" w:lineRule="auto"/>
        <w:ind w:firstLine="480" w:firstLineChars="200"/>
        <w:rPr>
          <w:rFonts w:hint="eastAsia" w:ascii="仿宋" w:hAnsi="仿宋" w:eastAsia="仿宋" w:cs="仿宋"/>
          <w:bCs/>
          <w:color w:val="FF0000"/>
          <w:sz w:val="24"/>
        </w:rPr>
      </w:pPr>
      <w:r>
        <w:rPr>
          <w:rFonts w:hint="eastAsia" w:ascii="仿宋" w:hAnsi="仿宋" w:eastAsia="仿宋" w:cs="仿宋"/>
          <w:snapToGrid w:val="0"/>
          <w:color w:val="FF0000"/>
          <w:kern w:val="0"/>
          <w:sz w:val="24"/>
        </w:rPr>
        <w:t xml:space="preserve">电话： </w:t>
      </w:r>
      <w:r>
        <w:rPr>
          <w:rFonts w:hint="eastAsia" w:ascii="仿宋" w:hAnsi="仿宋" w:eastAsia="仿宋" w:cs="仿宋"/>
          <w:snapToGrid w:val="0"/>
          <w:color w:val="FF0000"/>
          <w:kern w:val="0"/>
          <w:sz w:val="24"/>
          <w:u w:val="single"/>
        </w:rPr>
        <w:t xml:space="preserve">              </w:t>
      </w:r>
    </w:p>
    <w:p w14:paraId="394B83BD">
      <w:pPr>
        <w:shd w:val="clear" w:color="auto" w:fill="FFFFFF" w:themeFill="background1"/>
        <w:adjustRightInd w:val="0"/>
        <w:snapToGrid w:val="0"/>
        <w:spacing w:before="156" w:beforeLines="50" w:after="156" w:afterLines="50" w:line="360" w:lineRule="auto"/>
        <w:outlineLvl w:val="0"/>
        <w:rPr>
          <w:rFonts w:hint="eastAsia" w:ascii="仿宋" w:hAnsi="仿宋" w:eastAsia="仿宋" w:cs="仿宋"/>
          <w:sz w:val="24"/>
        </w:rPr>
      </w:pPr>
      <w:r>
        <w:rPr>
          <w:rFonts w:hint="eastAsia" w:ascii="仿宋" w:hAnsi="仿宋" w:eastAsia="仿宋" w:cs="仿宋"/>
          <w:b/>
          <w:bCs/>
          <w:snapToGrid w:val="0"/>
          <w:kern w:val="0"/>
          <w:sz w:val="24"/>
        </w:rPr>
        <w:t>十、工程质量：</w:t>
      </w:r>
      <w:r>
        <w:rPr>
          <w:rFonts w:hint="eastAsia" w:ascii="仿宋" w:hAnsi="仿宋" w:eastAsia="仿宋" w:cs="仿宋"/>
          <w:b/>
          <w:bCs/>
          <w:snapToGrid w:val="0"/>
          <w:kern w:val="0"/>
          <w:sz w:val="24"/>
          <w:u w:val="single"/>
        </w:rPr>
        <w:t>合格</w:t>
      </w:r>
    </w:p>
    <w:p w14:paraId="2109B75D">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10.1 工程质量</w:t>
      </w:r>
    </w:p>
    <w:p w14:paraId="0CCC2C20">
      <w:pPr>
        <w:shd w:val="clear" w:color="auto" w:fill="FFFFFF" w:themeFill="background1"/>
        <w:spacing w:line="360" w:lineRule="auto"/>
        <w:ind w:firstLine="420"/>
        <w:rPr>
          <w:rFonts w:hint="eastAsia" w:ascii="仿宋" w:hAnsi="仿宋" w:eastAsia="仿宋" w:cs="仿宋"/>
          <w:sz w:val="24"/>
        </w:rPr>
      </w:pPr>
      <w:r>
        <w:rPr>
          <w:rFonts w:hint="eastAsia" w:ascii="仿宋" w:hAnsi="仿宋" w:eastAsia="仿宋" w:cs="仿宋"/>
          <w:sz w:val="24"/>
        </w:rPr>
        <w:t>10.1.1整体工程应满足国家及行业现行规范及标准。乙方应严格执行现行国家规范、现行行业规范及现行工艺技术操作规程规范，严格执行安全技术操作规程规范，严格按照施工图纸、施工技术文件施工。甲乙双方组织相关人员按本合同约定进行现场实地验收，竣工工程验收以国家颁布的相关施工及验收规范，和有关部门制定的竣工验收规定，及施工图纸、施工技术文件为依据。</w:t>
      </w:r>
    </w:p>
    <w:p w14:paraId="0FC58A17">
      <w:pPr>
        <w:shd w:val="clear" w:color="auto" w:fill="FFFFFF" w:themeFill="background1"/>
        <w:spacing w:line="360" w:lineRule="auto"/>
        <w:ind w:firstLine="420"/>
        <w:rPr>
          <w:rFonts w:hint="eastAsia" w:ascii="仿宋" w:hAnsi="仿宋" w:eastAsia="仿宋" w:cs="仿宋"/>
          <w:sz w:val="24"/>
        </w:rPr>
      </w:pPr>
      <w:r>
        <w:rPr>
          <w:rFonts w:hint="eastAsia" w:ascii="仿宋" w:hAnsi="仿宋" w:eastAsia="仿宋" w:cs="仿宋"/>
          <w:sz w:val="24"/>
        </w:rPr>
        <w:t>10.1.2 必须能够通过业主方及监理的验收。</w:t>
      </w:r>
    </w:p>
    <w:p w14:paraId="284F4C41">
      <w:pPr>
        <w:pStyle w:val="16"/>
        <w:shd w:val="clear" w:color="auto" w:fill="FFFFFF" w:themeFill="background1"/>
        <w:spacing w:line="360" w:lineRule="auto"/>
        <w:ind w:firstLine="420"/>
        <w:rPr>
          <w:rFonts w:hint="eastAsia" w:ascii="仿宋" w:hAnsi="仿宋" w:eastAsia="仿宋" w:cs="仿宋"/>
          <w:sz w:val="24"/>
          <w:szCs w:val="24"/>
        </w:rPr>
      </w:pPr>
      <w:r>
        <w:rPr>
          <w:rFonts w:hint="eastAsia" w:ascii="仿宋" w:hAnsi="仿宋" w:eastAsia="仿宋" w:cs="仿宋"/>
          <w:sz w:val="24"/>
          <w:szCs w:val="24"/>
        </w:rPr>
        <w:t xml:space="preserve">10.1.3所有线缆均使用KBG、PVC等套管保护。 </w:t>
      </w:r>
    </w:p>
    <w:p w14:paraId="052D206D">
      <w:pPr>
        <w:pStyle w:val="16"/>
        <w:shd w:val="clear" w:color="auto" w:fill="FFFFFF" w:themeFill="background1"/>
        <w:spacing w:line="360" w:lineRule="auto"/>
        <w:ind w:firstLine="420"/>
        <w:rPr>
          <w:rFonts w:hint="eastAsia" w:ascii="仿宋" w:hAnsi="仿宋" w:eastAsia="仿宋" w:cs="仿宋"/>
          <w:sz w:val="24"/>
          <w:szCs w:val="24"/>
        </w:rPr>
      </w:pPr>
      <w:r>
        <w:rPr>
          <w:rFonts w:hint="eastAsia" w:ascii="仿宋" w:hAnsi="仿宋" w:eastAsia="仿宋" w:cs="仿宋"/>
          <w:sz w:val="24"/>
          <w:szCs w:val="24"/>
        </w:rPr>
        <w:t>10.1.4严格按照合同图纸施工。</w:t>
      </w:r>
    </w:p>
    <w:p w14:paraId="2F419BAA">
      <w:pPr>
        <w:pStyle w:val="16"/>
        <w:shd w:val="clear" w:color="auto" w:fill="FFFFFF" w:themeFill="background1"/>
        <w:spacing w:line="360" w:lineRule="auto"/>
        <w:ind w:firstLine="420"/>
        <w:rPr>
          <w:rFonts w:hint="eastAsia" w:ascii="仿宋" w:hAnsi="仿宋" w:eastAsia="仿宋" w:cs="仿宋"/>
          <w:sz w:val="24"/>
          <w:szCs w:val="24"/>
        </w:rPr>
      </w:pPr>
      <w:r>
        <w:rPr>
          <w:rFonts w:hint="eastAsia" w:ascii="仿宋" w:hAnsi="仿宋" w:eastAsia="仿宋" w:cs="仿宋"/>
          <w:sz w:val="24"/>
          <w:szCs w:val="24"/>
        </w:rPr>
        <w:t>10.1.5乙方施工脚手架搭设方案必须经甲方确认并同意后方可实施，脚手架搭设方案需满足招标人现场交叉施工要求；</w:t>
      </w:r>
    </w:p>
    <w:p w14:paraId="02FD86BA">
      <w:pPr>
        <w:pStyle w:val="16"/>
        <w:shd w:val="clear" w:color="auto" w:fill="FFFFFF" w:themeFill="background1"/>
        <w:spacing w:line="360" w:lineRule="auto"/>
        <w:ind w:firstLine="420"/>
        <w:rPr>
          <w:rFonts w:hint="eastAsia" w:ascii="仿宋" w:hAnsi="仿宋" w:eastAsia="仿宋" w:cs="仿宋"/>
          <w:sz w:val="24"/>
          <w:szCs w:val="24"/>
        </w:rPr>
      </w:pPr>
      <w:r>
        <w:rPr>
          <w:rFonts w:hint="eastAsia" w:ascii="仿宋" w:hAnsi="仿宋" w:eastAsia="仿宋" w:cs="仿宋"/>
          <w:sz w:val="24"/>
          <w:szCs w:val="24"/>
        </w:rPr>
        <w:t>10.1.6夜间施工必须合理安排，根据需要设置夜间照明，危险地段要有护栏及标志设施；</w:t>
      </w:r>
    </w:p>
    <w:p w14:paraId="5326495D">
      <w:pPr>
        <w:pStyle w:val="16"/>
        <w:shd w:val="clear" w:color="auto" w:fill="FFFFFF" w:themeFill="background1"/>
        <w:spacing w:line="360" w:lineRule="auto"/>
        <w:ind w:firstLine="420"/>
        <w:rPr>
          <w:rFonts w:hint="eastAsia" w:ascii="仿宋" w:hAnsi="仿宋" w:eastAsia="仿宋" w:cs="仿宋"/>
          <w:sz w:val="24"/>
          <w:szCs w:val="24"/>
        </w:rPr>
      </w:pPr>
      <w:r>
        <w:rPr>
          <w:rFonts w:hint="eastAsia" w:ascii="仿宋" w:hAnsi="仿宋" w:eastAsia="仿宋" w:cs="仿宋"/>
          <w:sz w:val="24"/>
          <w:szCs w:val="24"/>
        </w:rPr>
        <w:t>10.1.7所有线路两端均需制作标签，竣工图纸需按照相应线路标签标注。</w:t>
      </w:r>
    </w:p>
    <w:p w14:paraId="7ED94CAD">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z w:val="24"/>
          <w:szCs w:val="24"/>
        </w:rPr>
        <w:t>10.1.8 如乙方工程实体质量发生质量事故，或有证据表明有偷工减料的事实发生、乙方对业主（监理）的合理指令及质量要求拒不执行等，甲方有权向乙方处以人民币一千元/次的罚款。乙方未遵循上述约定由此导致甲方损失的，乙方还应全额赔偿甲方损失。</w:t>
      </w:r>
    </w:p>
    <w:p w14:paraId="715F7C29">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w:t>
      </w:r>
      <w:r>
        <w:rPr>
          <w:rFonts w:hint="eastAsia" w:ascii="仿宋" w:hAnsi="仿宋" w:eastAsia="仿宋" w:cs="仿宋"/>
          <w:sz w:val="24"/>
          <w:szCs w:val="24"/>
        </w:rPr>
        <w:t>10</w:t>
      </w:r>
      <w:r>
        <w:rPr>
          <w:rFonts w:hint="eastAsia" w:ascii="仿宋" w:hAnsi="仿宋" w:eastAsia="仿宋" w:cs="仿宋"/>
          <w:snapToGrid w:val="0"/>
          <w:kern w:val="0"/>
          <w:sz w:val="24"/>
          <w:szCs w:val="24"/>
        </w:rPr>
        <w:t>.2 检查和返工</w:t>
      </w:r>
    </w:p>
    <w:p w14:paraId="772B1FB6">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10.2.1 乙方应认真按照标准、规范和设计图纸要求以及甲方依据合同发出的指令施工，随时接受甲方的检查检验，为检查检验提供便利条件。</w:t>
      </w:r>
    </w:p>
    <w:p w14:paraId="4C6C7BD5">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10.2.2 工程质量达不到约定标准的部分，甲方一经发现，应要求乙方返工，直到符合约定标准。因乙方原因达不到约定标准，乙方承担返工费用，工期不予顺延。</w:t>
      </w:r>
    </w:p>
    <w:p w14:paraId="78D777D0">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10.3 隐蔽工程和中间验收 </w:t>
      </w:r>
    </w:p>
    <w:p w14:paraId="7D1C53CE">
      <w:pPr>
        <w:pStyle w:val="16"/>
        <w:shd w:val="clear" w:color="auto" w:fill="FFFFFF" w:themeFill="background1"/>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工程具备隐蔽条件或达到工程师指定的中间验收部位，乙方提前24小时通知甲方验收。验收时，乙方先进行自检，准备验收记录，包括隐蔽和中间验收的内容、验收时间和地点等。甲方验收合格，在验收记录上签字后，乙方可进行隐蔽和继续施工。验收不合格，乙方在24小时内修改后重新验收，所产生的一切费用由乙方承担。 </w:t>
      </w:r>
    </w:p>
    <w:p w14:paraId="42C7FFBF">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10.4 工程试车</w:t>
      </w:r>
    </w:p>
    <w:p w14:paraId="0DAB0A3F">
      <w:pPr>
        <w:shd w:val="clear" w:color="auto" w:fill="FFFFFF" w:themeFill="background1"/>
        <w:spacing w:line="360" w:lineRule="auto"/>
        <w:ind w:left="363" w:leftChars="150" w:hanging="48" w:hangingChars="20"/>
        <w:rPr>
          <w:rFonts w:hint="eastAsia" w:ascii="仿宋" w:hAnsi="仿宋" w:eastAsia="仿宋" w:cs="仿宋"/>
          <w:sz w:val="24"/>
        </w:rPr>
      </w:pPr>
      <w:r>
        <w:rPr>
          <w:rFonts w:hint="eastAsia" w:ascii="仿宋" w:hAnsi="仿宋" w:eastAsia="仿宋" w:cs="仿宋"/>
          <w:sz w:val="24"/>
        </w:rPr>
        <w:t>10.4.1 试车内容应与乙方承包的范围相一致。</w:t>
      </w:r>
    </w:p>
    <w:p w14:paraId="75B4CDC7">
      <w:pPr>
        <w:shd w:val="clear" w:color="auto" w:fill="FFFFFF" w:themeFill="background1"/>
        <w:spacing w:line="360" w:lineRule="auto"/>
        <w:ind w:firstLine="360" w:firstLineChars="150"/>
        <w:rPr>
          <w:rFonts w:hint="eastAsia" w:ascii="仿宋" w:hAnsi="仿宋" w:eastAsia="仿宋" w:cs="仿宋"/>
          <w:sz w:val="24"/>
        </w:rPr>
      </w:pPr>
      <w:r>
        <w:rPr>
          <w:rFonts w:hint="eastAsia" w:ascii="仿宋" w:hAnsi="仿宋" w:eastAsia="仿宋" w:cs="仿宋"/>
          <w:sz w:val="24"/>
        </w:rPr>
        <w:t>10.4.2 设备安装工程具备单机试车条件，乙方组织试车，并在试车前48小时以书面形式通知甲方。通知包括试车内容、时间、地点。乙方准备试车记录，试车合格，甲方在试车记录上签字。</w:t>
      </w:r>
    </w:p>
    <w:p w14:paraId="344742A8">
      <w:pPr>
        <w:shd w:val="clear" w:color="auto" w:fill="FFFFFF" w:themeFill="background1"/>
        <w:spacing w:line="360" w:lineRule="auto"/>
        <w:ind w:firstLine="360" w:firstLineChars="150"/>
        <w:rPr>
          <w:rFonts w:hint="eastAsia" w:ascii="仿宋" w:hAnsi="仿宋" w:eastAsia="仿宋" w:cs="仿宋"/>
          <w:sz w:val="24"/>
        </w:rPr>
      </w:pPr>
      <w:r>
        <w:rPr>
          <w:rFonts w:hint="eastAsia" w:ascii="仿宋" w:hAnsi="仿宋" w:eastAsia="仿宋" w:cs="仿宋"/>
          <w:sz w:val="24"/>
        </w:rPr>
        <w:t>10.4.3 甲方不能按时参加试车，须在开始试车前24小时以书面形式向乙方提供延期要求，延期不能超过5天。甲方未能按以上时间提出延期要求，不参加试车，应承认试车记录。</w:t>
      </w:r>
    </w:p>
    <w:p w14:paraId="2CD4E825">
      <w:pPr>
        <w:shd w:val="clear" w:color="auto" w:fill="FFFFFF" w:themeFill="background1"/>
        <w:spacing w:line="360" w:lineRule="auto"/>
        <w:ind w:firstLine="360" w:firstLineChars="150"/>
        <w:rPr>
          <w:rFonts w:hint="eastAsia" w:ascii="仿宋" w:hAnsi="仿宋" w:eastAsia="仿宋" w:cs="仿宋"/>
          <w:sz w:val="24"/>
        </w:rPr>
      </w:pPr>
      <w:r>
        <w:rPr>
          <w:rFonts w:hint="eastAsia" w:ascii="仿宋" w:hAnsi="仿宋" w:eastAsia="仿宋" w:cs="仿宋"/>
          <w:sz w:val="24"/>
        </w:rPr>
        <w:t>10.4.4设备安装工程具备联动试车条件，甲方组织试车，并在试车前5天内以书面形式通知乙方。通知包括试车内容、时间、地点和对乙方的要求，乙方按要求做好准备工作。试车合格，双方在试车记录上签字。</w:t>
      </w:r>
    </w:p>
    <w:p w14:paraId="7EDAA75C">
      <w:pPr>
        <w:shd w:val="clear" w:color="auto" w:fill="FFFFFF" w:themeFill="background1"/>
        <w:spacing w:line="360" w:lineRule="auto"/>
        <w:ind w:firstLine="480" w:firstLineChars="200"/>
        <w:rPr>
          <w:rFonts w:hint="eastAsia" w:ascii="仿宋" w:hAnsi="仿宋" w:eastAsia="仿宋" w:cs="仿宋"/>
          <w:sz w:val="24"/>
        </w:rPr>
      </w:pPr>
      <w:r>
        <w:rPr>
          <w:rFonts w:hint="eastAsia" w:ascii="仿宋" w:hAnsi="仿宋" w:eastAsia="仿宋" w:cs="仿宋"/>
          <w:sz w:val="24"/>
        </w:rPr>
        <w:t>10.5双方责任</w:t>
      </w:r>
    </w:p>
    <w:p w14:paraId="25535F0C">
      <w:pPr>
        <w:shd w:val="clear" w:color="auto" w:fill="FFFFFF" w:themeFill="background1"/>
        <w:suppressAutoHyphens/>
        <w:spacing w:line="360" w:lineRule="auto"/>
        <w:ind w:firstLine="360" w:firstLineChars="150"/>
        <w:rPr>
          <w:rFonts w:hint="eastAsia" w:ascii="仿宋" w:hAnsi="仿宋" w:eastAsia="仿宋" w:cs="仿宋"/>
          <w:sz w:val="24"/>
        </w:rPr>
      </w:pPr>
      <w:r>
        <w:rPr>
          <w:rFonts w:hint="eastAsia" w:ascii="仿宋" w:hAnsi="仿宋" w:eastAsia="仿宋" w:cs="仿宋"/>
          <w:sz w:val="24"/>
        </w:rPr>
        <w:t>10.5.1 由于甲方原因试车达不到验收要求，由甲方负责重新提供试车条件并承担相关费用，工期给予顺延。</w:t>
      </w:r>
    </w:p>
    <w:p w14:paraId="0A72151F">
      <w:pPr>
        <w:shd w:val="clear" w:color="auto" w:fill="FFFFFF" w:themeFill="background1"/>
        <w:suppressAutoHyphens/>
        <w:spacing w:line="360" w:lineRule="auto"/>
        <w:ind w:firstLine="360" w:firstLineChars="150"/>
        <w:rPr>
          <w:rFonts w:hint="eastAsia" w:ascii="仿宋" w:hAnsi="仿宋" w:eastAsia="仿宋" w:cs="仿宋"/>
          <w:sz w:val="24"/>
        </w:rPr>
      </w:pPr>
      <w:r>
        <w:rPr>
          <w:rFonts w:hint="eastAsia" w:ascii="仿宋" w:hAnsi="仿宋" w:eastAsia="仿宋" w:cs="仿宋"/>
          <w:sz w:val="24"/>
        </w:rPr>
        <w:t>10.5.2由于乙方原因试车达不到验收要求，乙方按甲方要求重新整改和试车，并承担重新整改和试车的费用，工期不予顺延。</w:t>
      </w:r>
    </w:p>
    <w:p w14:paraId="55A0FDDC">
      <w:pPr>
        <w:shd w:val="clear" w:color="auto" w:fill="FFFFFF" w:themeFill="background1"/>
        <w:suppressAutoHyphens/>
        <w:spacing w:line="360" w:lineRule="auto"/>
        <w:ind w:firstLine="360" w:firstLineChars="150"/>
        <w:rPr>
          <w:rFonts w:hint="eastAsia" w:ascii="仿宋" w:hAnsi="仿宋" w:eastAsia="仿宋" w:cs="仿宋"/>
          <w:sz w:val="24"/>
        </w:rPr>
      </w:pPr>
      <w:r>
        <w:rPr>
          <w:rFonts w:hint="eastAsia" w:ascii="仿宋" w:hAnsi="仿宋" w:eastAsia="仿宋" w:cs="仿宋"/>
          <w:sz w:val="24"/>
        </w:rPr>
        <w:t>10.5.3甲方在试车合格后在试车记录上签字，视为甲方已经认可试车记录，乙方可继续施工或办理竣工手续。</w:t>
      </w:r>
    </w:p>
    <w:p w14:paraId="1C37B239">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 xml:space="preserve">十一、安全及文明施工 </w:t>
      </w:r>
    </w:p>
    <w:p w14:paraId="1FBCEB42">
      <w:pPr>
        <w:pStyle w:val="16"/>
        <w:shd w:val="clear" w:color="auto" w:fill="FFFFFF" w:themeFill="background1"/>
        <w:spacing w:line="360" w:lineRule="auto"/>
        <w:outlineLvl w:val="1"/>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11.1 安全施工与检查 </w:t>
      </w:r>
    </w:p>
    <w:p w14:paraId="2D99FF72">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11.1.1 乙方应遵守工程建设安全生产有关管理规定，严格按安全标准组织施工，并随时接受甲方、行业安全检查人员依法实施的监督检查，采取必要的安全防护措施，消除事故隐患。因乙方原因造成的所有安全责任事故及其损失(包括施工人员和其他人身的安全、设备财产安全和工程安全等)均由乙方负责和赔偿。</w:t>
      </w:r>
      <w:r>
        <w:rPr>
          <w:rFonts w:hint="eastAsia" w:ascii="仿宋" w:hAnsi="仿宋" w:eastAsia="仿宋" w:cs="仿宋"/>
          <w:sz w:val="24"/>
          <w:szCs w:val="24"/>
        </w:rPr>
        <w:t>乙方未遵循上述约定由此导致甲方损失的，乙方还应全额赔偿甲方损失。</w:t>
      </w:r>
    </w:p>
    <w:p w14:paraId="07E9824C">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11.1.2 乙方应对其在施工场地的工作人员进行安全教育，并对他们的安全负责。</w:t>
      </w:r>
    </w:p>
    <w:p w14:paraId="243854D5">
      <w:pPr>
        <w:pStyle w:val="16"/>
        <w:shd w:val="clear" w:color="auto" w:fill="FFFFFF" w:themeFill="background1"/>
        <w:spacing w:line="360" w:lineRule="auto"/>
        <w:outlineLvl w:val="1"/>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11.2 安全防护 </w:t>
      </w:r>
    </w:p>
    <w:p w14:paraId="201B4433">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11.2.1 乙方在动力设备、输电线路、地下管道以及临街交通要道附近施工时，施工开始前应向甲方提出安全防护措施，经甲方认可后实施，防护措施费用由乙方承担。 </w:t>
      </w:r>
    </w:p>
    <w:p w14:paraId="511423AE">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11.2.2 如实施爆破、动火作业时，乙方应自行办理相关审批手续，并在施工前2天内以书面通知甲方，并提出相应的安全防护措施，经甲方认可后实施，由乙方承担安全防护措施费用。</w:t>
      </w:r>
    </w:p>
    <w:p w14:paraId="0CA9AB2C">
      <w:pPr>
        <w:pStyle w:val="16"/>
        <w:shd w:val="clear" w:color="auto" w:fill="FFFFFF" w:themeFill="background1"/>
        <w:spacing w:line="360" w:lineRule="auto"/>
        <w:outlineLvl w:val="1"/>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11.3 事故处理 </w:t>
      </w:r>
    </w:p>
    <w:p w14:paraId="64186C1B">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11.3.1 发生重大伤亡及其他安全事故，乙方应按有关规定立即上报有关部门并通知甲方，同时按政府有关部门要求处理，由事故责任方承担所发生的费用。</w:t>
      </w:r>
      <w:r>
        <w:rPr>
          <w:rFonts w:hint="eastAsia" w:ascii="仿宋" w:hAnsi="仿宋" w:eastAsia="仿宋" w:cs="仿宋"/>
          <w:sz w:val="24"/>
          <w:szCs w:val="24"/>
        </w:rPr>
        <w:t>乙方未遵循上述约定由此导致甲方损失的，乙方还应全额赔偿甲方损失。</w:t>
      </w:r>
      <w:r>
        <w:rPr>
          <w:rFonts w:hint="eastAsia" w:ascii="仿宋" w:hAnsi="仿宋" w:eastAsia="仿宋" w:cs="仿宋"/>
          <w:snapToGrid w:val="0"/>
          <w:kern w:val="0"/>
          <w:sz w:val="24"/>
          <w:szCs w:val="24"/>
        </w:rPr>
        <w:t xml:space="preserve"> 　</w:t>
      </w:r>
    </w:p>
    <w:p w14:paraId="17F83FB2">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11.3.2 甲、乙双方对事故责任有争议时，应按政府有关部门的认定处理。</w:t>
      </w:r>
    </w:p>
    <w:p w14:paraId="29B05B1E">
      <w:pPr>
        <w:pStyle w:val="16"/>
        <w:shd w:val="clear" w:color="auto" w:fill="FFFFFF" w:themeFill="background1"/>
        <w:spacing w:line="360" w:lineRule="auto"/>
        <w:outlineLvl w:val="1"/>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11.4 文明施工要求</w:t>
      </w:r>
    </w:p>
    <w:p w14:paraId="6DA4645D">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11.4.1 乙方应保证施工场地的清洁，每日离开工地前打扫卫生，以确保施工场地无泥土、砖块等建筑垃圾。乙方未按此规定而产生后果和由此引起的费用由乙方承担。</w:t>
      </w:r>
      <w:r>
        <w:rPr>
          <w:rFonts w:hint="eastAsia" w:ascii="仿宋" w:hAnsi="仿宋" w:eastAsia="仿宋" w:cs="仿宋"/>
          <w:sz w:val="24"/>
          <w:szCs w:val="24"/>
        </w:rPr>
        <w:t>乙方未遵循上述约定由此导致甲方损失的，乙方还应全额赔偿甲方损失。</w:t>
      </w:r>
    </w:p>
    <w:p w14:paraId="56AB3527">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11.4.2 为保证周边居民正常的工作及休息环境，乙方应严格按照现行有关规定控制施工噪声。乙方未按此规定施工，由此造成的损失由乙方承担。</w:t>
      </w:r>
      <w:r>
        <w:rPr>
          <w:rFonts w:hint="eastAsia" w:ascii="仿宋" w:hAnsi="仿宋" w:eastAsia="仿宋" w:cs="仿宋"/>
          <w:sz w:val="24"/>
          <w:szCs w:val="24"/>
        </w:rPr>
        <w:t>乙方未遵循上述约定由此导致甲方损失的，乙方还应全额赔偿甲方损失。</w:t>
      </w:r>
    </w:p>
    <w:p w14:paraId="0122EC45">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十二、违约责任</w:t>
      </w:r>
    </w:p>
    <w:p w14:paraId="33CEB10A">
      <w:pPr>
        <w:pStyle w:val="16"/>
        <w:shd w:val="clear" w:color="auto" w:fill="FFFFFF" w:themeFill="background1"/>
        <w:spacing w:line="360" w:lineRule="auto"/>
        <w:outlineLvl w:val="1"/>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12.1甲方的违约责任</w:t>
      </w:r>
    </w:p>
    <w:p w14:paraId="1B6A994A">
      <w:pPr>
        <w:pStyle w:val="16"/>
        <w:shd w:val="clear" w:color="auto" w:fill="FFFFFF" w:themeFill="background1"/>
        <w:spacing w:line="360" w:lineRule="auto"/>
        <w:rPr>
          <w:rFonts w:hint="eastAsia" w:ascii="仿宋" w:hAnsi="仿宋" w:eastAsia="仿宋" w:cs="仿宋"/>
          <w:sz w:val="24"/>
          <w:szCs w:val="24"/>
        </w:rPr>
      </w:pPr>
      <w:r>
        <w:rPr>
          <w:rFonts w:hint="eastAsia" w:ascii="仿宋" w:hAnsi="仿宋" w:eastAsia="仿宋" w:cs="仿宋"/>
          <w:snapToGrid w:val="0"/>
          <w:kern w:val="0"/>
          <w:sz w:val="24"/>
          <w:szCs w:val="24"/>
        </w:rPr>
        <w:t xml:space="preserve">    12.1.1</w:t>
      </w:r>
      <w:r>
        <w:rPr>
          <w:rFonts w:hint="eastAsia" w:ascii="仿宋" w:hAnsi="仿宋" w:eastAsia="仿宋" w:cs="仿宋"/>
          <w:sz w:val="24"/>
          <w:szCs w:val="24"/>
        </w:rPr>
        <w:t>甲方未能按合同规定履行，出现以下情形的，其损失由甲方承担，工期顺延：</w:t>
      </w:r>
    </w:p>
    <w:p w14:paraId="638763E4">
      <w:pPr>
        <w:pStyle w:val="16"/>
        <w:shd w:val="clear" w:color="auto" w:fill="FFFFFF" w:themeFill="background1"/>
        <w:spacing w:line="360" w:lineRule="auto"/>
        <w:rPr>
          <w:rFonts w:hint="eastAsia" w:ascii="仿宋" w:hAnsi="仿宋" w:eastAsia="仿宋" w:cs="仿宋"/>
          <w:sz w:val="24"/>
          <w:szCs w:val="24"/>
        </w:rPr>
      </w:pPr>
      <w:r>
        <w:rPr>
          <w:rFonts w:hint="eastAsia" w:ascii="仿宋" w:hAnsi="仿宋" w:eastAsia="仿宋" w:cs="仿宋"/>
          <w:sz w:val="24"/>
          <w:szCs w:val="24"/>
        </w:rPr>
        <w:t xml:space="preserve">    12.1.1.1、未按期交出施工场地、水电接点； </w:t>
      </w:r>
    </w:p>
    <w:p w14:paraId="5C100645">
      <w:pPr>
        <w:pStyle w:val="16"/>
        <w:shd w:val="clear" w:color="auto" w:fill="FFFFFF" w:themeFill="background1"/>
        <w:spacing w:line="360" w:lineRule="auto"/>
        <w:rPr>
          <w:rFonts w:hint="eastAsia" w:ascii="仿宋" w:hAnsi="仿宋" w:eastAsia="仿宋" w:cs="仿宋"/>
          <w:sz w:val="24"/>
          <w:szCs w:val="24"/>
        </w:rPr>
      </w:pPr>
      <w:r>
        <w:rPr>
          <w:rFonts w:hint="eastAsia" w:ascii="仿宋" w:hAnsi="仿宋" w:eastAsia="仿宋" w:cs="仿宋"/>
          <w:sz w:val="24"/>
          <w:szCs w:val="24"/>
        </w:rPr>
        <w:t xml:space="preserve">    12.1.1.2、无正当理由逾期组织验收结算；</w:t>
      </w:r>
    </w:p>
    <w:p w14:paraId="6DCD5E87">
      <w:pPr>
        <w:pStyle w:val="16"/>
        <w:shd w:val="clear" w:color="auto" w:fill="FFFFFF" w:themeFill="background1"/>
        <w:spacing w:line="360" w:lineRule="auto"/>
        <w:rPr>
          <w:rFonts w:hint="eastAsia" w:ascii="仿宋" w:hAnsi="仿宋" w:eastAsia="仿宋" w:cs="仿宋"/>
          <w:sz w:val="24"/>
          <w:szCs w:val="24"/>
        </w:rPr>
      </w:pPr>
      <w:r>
        <w:rPr>
          <w:rFonts w:hint="eastAsia" w:ascii="仿宋" w:hAnsi="仿宋" w:eastAsia="仿宋" w:cs="仿宋"/>
          <w:sz w:val="24"/>
          <w:szCs w:val="24"/>
        </w:rPr>
        <w:t xml:space="preserve">    12.1.1.3、无正当理由未按照合同约定支付款项。</w:t>
      </w:r>
    </w:p>
    <w:p w14:paraId="7AB05C99">
      <w:pPr>
        <w:pStyle w:val="16"/>
        <w:shd w:val="clear" w:color="auto" w:fill="FFFFFF" w:themeFill="background1"/>
        <w:spacing w:line="360" w:lineRule="auto"/>
        <w:outlineLvl w:val="1"/>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rPr>
        <w:t>12.2乙方的违约</w:t>
      </w:r>
      <w:r>
        <w:rPr>
          <w:rFonts w:hint="eastAsia" w:ascii="仿宋" w:hAnsi="仿宋" w:eastAsia="仿宋" w:cs="仿宋"/>
          <w:snapToGrid w:val="0"/>
          <w:kern w:val="0"/>
          <w:sz w:val="24"/>
          <w:szCs w:val="24"/>
          <w:highlight w:val="none"/>
        </w:rPr>
        <w:t>责任</w:t>
      </w:r>
    </w:p>
    <w:p w14:paraId="045188D9">
      <w:pPr>
        <w:pStyle w:val="3"/>
        <w:spacing w:line="360" w:lineRule="auto"/>
        <w:rPr>
          <w:rFonts w:hint="eastAsia" w:ascii="仿宋" w:hAnsi="仿宋" w:eastAsia="仿宋" w:cs="仿宋"/>
          <w:snapToGrid w:val="0"/>
          <w:kern w:val="0"/>
          <w:sz w:val="24"/>
          <w:szCs w:val="24"/>
          <w:highlight w:val="none"/>
        </w:rPr>
      </w:pPr>
      <w:r>
        <w:rPr>
          <w:rFonts w:hint="eastAsia" w:ascii="仿宋" w:hAnsi="仿宋" w:eastAsia="仿宋" w:cs="仿宋"/>
          <w:sz w:val="24"/>
          <w:szCs w:val="24"/>
          <w:highlight w:val="none"/>
        </w:rPr>
        <w:t xml:space="preserve">    12.2.1乙方不得转包或二次分包，</w:t>
      </w:r>
      <w:r>
        <w:rPr>
          <w:rFonts w:hint="eastAsia" w:ascii="仿宋" w:hAnsi="仿宋" w:eastAsia="仿宋" w:cs="仿宋"/>
          <w:sz w:val="24"/>
          <w:highlight w:val="none"/>
        </w:rPr>
        <w:t>否则甲方有权解除合同，乙方应按合同总价20%支付违约金，且工程按12.2.7条约定结算。</w:t>
      </w:r>
      <w:r>
        <w:rPr>
          <w:rFonts w:hint="eastAsia" w:ascii="仿宋" w:hAnsi="仿宋" w:eastAsia="仿宋" w:cs="仿宋"/>
          <w:sz w:val="24"/>
          <w:szCs w:val="24"/>
          <w:highlight w:val="none"/>
        </w:rPr>
        <w:t>由于乙方违反规定私自转包或二次分包导致一切责任及后果应由乙方承担，与甲方无关。乙方未遵循上述约定由此导致甲方损失的，乙方还应全额赔偿甲方损失。</w:t>
      </w:r>
    </w:p>
    <w:p w14:paraId="7612A50F">
      <w:pPr>
        <w:pStyle w:val="16"/>
        <w:shd w:val="clear" w:color="auto" w:fill="FFFFFF" w:themeFill="background1"/>
        <w:spacing w:line="360" w:lineRule="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 xml:space="preserve">    12.2.2由于乙方原因延误工期的，乙方按约定承担违约责任。</w:t>
      </w:r>
    </w:p>
    <w:p w14:paraId="44533705">
      <w:pPr>
        <w:pStyle w:val="16"/>
        <w:shd w:val="clear" w:color="auto" w:fill="FFFFFF" w:themeFill="background1"/>
        <w:spacing w:line="360" w:lineRule="auto"/>
        <w:rPr>
          <w:rFonts w:hint="eastAsia" w:ascii="仿宋" w:hAnsi="仿宋" w:eastAsia="仿宋" w:cs="仿宋"/>
          <w:sz w:val="24"/>
          <w:szCs w:val="24"/>
        </w:rPr>
      </w:pPr>
      <w:r>
        <w:rPr>
          <w:rFonts w:hint="eastAsia" w:ascii="仿宋" w:hAnsi="仿宋" w:eastAsia="仿宋" w:cs="仿宋"/>
          <w:snapToGrid w:val="0"/>
          <w:kern w:val="0"/>
          <w:sz w:val="24"/>
          <w:szCs w:val="24"/>
          <w:highlight w:val="none"/>
        </w:rPr>
        <w:t xml:space="preserve">    12.2.3</w:t>
      </w:r>
      <w:r>
        <w:rPr>
          <w:rFonts w:hint="eastAsia" w:ascii="仿宋" w:hAnsi="仿宋" w:eastAsia="仿宋" w:cs="仿宋"/>
          <w:sz w:val="24"/>
          <w:szCs w:val="24"/>
          <w:highlight w:val="none"/>
        </w:rPr>
        <w:t>如因乙方在工期、质量</w:t>
      </w:r>
      <w:r>
        <w:rPr>
          <w:rFonts w:hint="eastAsia" w:ascii="仿宋" w:hAnsi="仿宋" w:eastAsia="仿宋" w:cs="仿宋"/>
          <w:sz w:val="24"/>
          <w:szCs w:val="24"/>
        </w:rPr>
        <w:t>、安全及文明施工中所造成的违约，乙方按合同的约定承担违约责任。</w:t>
      </w:r>
    </w:p>
    <w:p w14:paraId="47729D59">
      <w:pPr>
        <w:pStyle w:val="16"/>
        <w:shd w:val="clear" w:color="auto" w:fill="FFFFFF" w:themeFill="background1"/>
        <w:spacing w:line="36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12.2.4</w:t>
      </w:r>
      <w:r>
        <w:rPr>
          <w:rFonts w:hint="eastAsia" w:ascii="仿宋" w:hAnsi="仿宋" w:eastAsia="仿宋" w:cs="仿宋"/>
          <w:sz w:val="24"/>
          <w:szCs w:val="24"/>
        </w:rPr>
        <w:t>乙方须按图规范施工，由于施工质量问题或试车不合格，由此造成的返工、处理措施费用及工期延误等均由乙方负责。乙方未遵循上述约定由此导致甲方损失的，乙方还应全额赔偿甲方损失。</w:t>
      </w:r>
    </w:p>
    <w:p w14:paraId="130B33B4">
      <w:pPr>
        <w:pStyle w:val="16"/>
        <w:shd w:val="clear" w:color="auto" w:fill="FFFFFF" w:themeFill="background1"/>
        <w:spacing w:line="360" w:lineRule="auto"/>
        <w:rPr>
          <w:rFonts w:hint="eastAsia" w:ascii="仿宋" w:hAnsi="仿宋" w:eastAsia="仿宋" w:cs="仿宋"/>
          <w:sz w:val="24"/>
          <w:szCs w:val="24"/>
        </w:rPr>
      </w:pPr>
      <w:r>
        <w:rPr>
          <w:rFonts w:hint="eastAsia" w:ascii="仿宋" w:hAnsi="仿宋" w:eastAsia="仿宋" w:cs="仿宋"/>
          <w:sz w:val="24"/>
          <w:szCs w:val="24"/>
        </w:rPr>
        <w:t xml:space="preserve">    12.2.5合同范围内的措施（图示工程量部分的措施费、为了便于施工所需采取的必要的措施费）、设计变更和不可遇见因素产生的措施费、新增项目的措施费均视为包含在合同单价中，不再因任何原因作调整，现场不再发生与措施费有关的签证费用。</w:t>
      </w:r>
    </w:p>
    <w:p w14:paraId="2FCB4819">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12.2.6乙方已了解甲方项目进展情况及现状，如甲方需要办理本工程相关备案手续，乙方需积极配合甲方办理相关施工和备案手续，确保本工程工期不受影响，此费用已含于合同总单价中。若因此而导致工期延迟，由乙方承担工期延误并接受甲方对工期延误的处罚。</w:t>
      </w:r>
    </w:p>
    <w:p w14:paraId="2499BA67">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12.2.7如本项目合同签订后，乙方中途退场，本项目工程按乙方已完成合格工程量的70%进行结算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且</w:t>
      </w:r>
      <w:r>
        <w:rPr>
          <w:rFonts w:hint="eastAsia" w:ascii="仿宋" w:hAnsi="仿宋" w:eastAsia="仿宋" w:cs="仿宋"/>
          <w:sz w:val="24"/>
          <w:highlight w:val="none"/>
        </w:rPr>
        <w:t>乙方应按合同总价</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w:t>
      </w:r>
      <w:r>
        <w:rPr>
          <w:rFonts w:hint="eastAsia" w:ascii="仿宋" w:hAnsi="仿宋" w:eastAsia="仿宋" w:cs="仿宋"/>
          <w:sz w:val="24"/>
          <w:highlight w:val="none"/>
          <w:lang w:val="en-US" w:eastAsia="zh-CN"/>
        </w:rPr>
        <w:t>向甲方</w:t>
      </w:r>
      <w:r>
        <w:rPr>
          <w:rFonts w:hint="eastAsia" w:ascii="仿宋" w:hAnsi="仿宋" w:eastAsia="仿宋" w:cs="仿宋"/>
          <w:sz w:val="24"/>
          <w:highlight w:val="none"/>
        </w:rPr>
        <w:t>支付违约金</w:t>
      </w:r>
      <w:r>
        <w:rPr>
          <w:rFonts w:hint="eastAsia" w:ascii="仿宋" w:hAnsi="仿宋" w:eastAsia="仿宋" w:cs="仿宋"/>
          <w:sz w:val="24"/>
          <w:szCs w:val="24"/>
        </w:rPr>
        <w:t>。</w:t>
      </w:r>
    </w:p>
    <w:p w14:paraId="3890DAA9">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12.2.8如所发生的违约事件，适用于合同中两个或以上违约条款的，按最高违约金条款处理。乙方发生违约事件，按本合同约定的违约金不足以弥补甲方损失的，乙方应另行赔偿甲方所有经济损失（包括但不限于违约金、赔偿费用、补偿金、误工费、罚款、鉴定费、诉讼费、仲裁费、财产保全费、差旅费、律师费等）。</w:t>
      </w:r>
    </w:p>
    <w:p w14:paraId="282145AF">
      <w:pPr>
        <w:pStyle w:val="16"/>
        <w:shd w:val="clear" w:color="auto" w:fill="FFFFFF" w:themeFill="background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12.2.9本合同其它条款约定的违约责任。</w:t>
      </w:r>
    </w:p>
    <w:p w14:paraId="1F7B1E92">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十三、竣工验收</w:t>
      </w:r>
    </w:p>
    <w:p w14:paraId="51509244">
      <w:pPr>
        <w:shd w:val="clear" w:color="auto" w:fill="FFFFFF" w:themeFill="background1"/>
        <w:spacing w:line="360" w:lineRule="auto"/>
        <w:ind w:firstLine="450"/>
        <w:rPr>
          <w:rFonts w:hint="eastAsia" w:ascii="仿宋" w:hAnsi="仿宋" w:eastAsia="仿宋" w:cs="仿宋"/>
          <w:spacing w:val="5"/>
          <w:sz w:val="24"/>
        </w:rPr>
      </w:pPr>
      <w:r>
        <w:rPr>
          <w:rFonts w:hint="eastAsia" w:ascii="仿宋" w:hAnsi="仿宋" w:eastAsia="仿宋" w:cs="仿宋"/>
          <w:spacing w:val="5"/>
          <w:sz w:val="24"/>
        </w:rPr>
        <w:t>13.1工程竣工验收按照乙方自评、设计认可、监理核定、业主方验收（国家规定的程序）的流程进行。工程完工后，乙方通过自检认为达到竣工验收条件时，应按国家和当地关于工程竣工有关规定，向甲方代表提供完整的竣工档案资料、竣工验收报告。甲方代表收到上述资料后在约定时间15天内组织有关部门进行全面的验收，如果乙方提供的验收资料不全或不符合规定的要求，则验收期顺延。</w:t>
      </w:r>
    </w:p>
    <w:p w14:paraId="1B0822A2">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pacing w:val="5"/>
          <w:sz w:val="24"/>
        </w:rPr>
        <w:t xml:space="preserve">    13.2经甲方组织验收认为符合本合同规定的质量标准，则自验收结束之日起7日以内，乙方将工程移交给甲方，工程移交前乙方撤出全部临建、施工人员、机械设备和剩余材料（除收尾工程所需的以外），并将所有承包范围内的工程现场清理干净。</w:t>
      </w:r>
    </w:p>
    <w:p w14:paraId="222551DB">
      <w:pPr>
        <w:shd w:val="clear" w:color="auto" w:fill="FFFFFF" w:themeFill="background1"/>
        <w:spacing w:line="360" w:lineRule="auto"/>
        <w:ind w:firstLine="420"/>
        <w:rPr>
          <w:rFonts w:hint="eastAsia" w:ascii="仿宋" w:hAnsi="仿宋" w:eastAsia="仿宋" w:cs="仿宋"/>
          <w:sz w:val="24"/>
        </w:rPr>
      </w:pPr>
      <w:r>
        <w:rPr>
          <w:rFonts w:hint="eastAsia" w:ascii="仿宋" w:hAnsi="仿宋" w:eastAsia="仿宋" w:cs="仿宋"/>
          <w:sz w:val="24"/>
        </w:rPr>
        <w:t>13.3竣工交付使用的工程必须符合国家和广东省现行竣工备案要求、甲方要求及合同规定内容。</w:t>
      </w:r>
    </w:p>
    <w:p w14:paraId="0CC21075">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十四、工程保修</w:t>
      </w:r>
    </w:p>
    <w:p w14:paraId="0BFE2070">
      <w:pPr>
        <w:shd w:val="clear" w:color="auto" w:fill="FFFFFF" w:themeFill="background1"/>
        <w:spacing w:line="360" w:lineRule="auto"/>
        <w:ind w:firstLine="625" w:firstLineChars="250"/>
        <w:rPr>
          <w:rFonts w:hint="eastAsia" w:ascii="仿宋" w:hAnsi="仿宋" w:eastAsia="仿宋" w:cs="仿宋"/>
          <w:spacing w:val="5"/>
          <w:sz w:val="24"/>
        </w:rPr>
      </w:pPr>
      <w:r>
        <w:rPr>
          <w:rFonts w:hint="eastAsia" w:ascii="仿宋" w:hAnsi="仿宋" w:eastAsia="仿宋" w:cs="仿宋"/>
          <w:spacing w:val="5"/>
          <w:sz w:val="24"/>
        </w:rPr>
        <w:t>14.1保修期：</w:t>
      </w:r>
      <w:r>
        <w:rPr>
          <w:rFonts w:hint="eastAsia" w:ascii="仿宋" w:hAnsi="仿宋" w:eastAsia="仿宋" w:cs="仿宋"/>
          <w:color w:val="FF0000"/>
          <w:spacing w:val="5"/>
          <w:sz w:val="24"/>
        </w:rPr>
        <w:t>贰年</w:t>
      </w:r>
      <w:r>
        <w:rPr>
          <w:rFonts w:hint="eastAsia" w:ascii="仿宋" w:hAnsi="仿宋" w:eastAsia="仿宋" w:cs="仿宋"/>
          <w:spacing w:val="5"/>
          <w:sz w:val="24"/>
        </w:rPr>
        <w:t>（自工程验收合格交付甲方之日起算） 。</w:t>
      </w:r>
    </w:p>
    <w:p w14:paraId="2F2F2A8D">
      <w:pPr>
        <w:shd w:val="clear" w:color="auto" w:fill="FFFFFF" w:themeFill="background1"/>
        <w:spacing w:line="360" w:lineRule="auto"/>
        <w:ind w:firstLine="625" w:firstLineChars="250"/>
        <w:rPr>
          <w:rFonts w:hint="eastAsia" w:ascii="仿宋" w:hAnsi="仿宋" w:eastAsia="仿宋" w:cs="仿宋"/>
          <w:spacing w:val="5"/>
          <w:sz w:val="24"/>
        </w:rPr>
      </w:pPr>
      <w:r>
        <w:rPr>
          <w:rFonts w:hint="eastAsia" w:ascii="仿宋" w:hAnsi="仿宋" w:eastAsia="仿宋" w:cs="仿宋"/>
          <w:spacing w:val="5"/>
          <w:sz w:val="24"/>
        </w:rPr>
        <w:t>14.2保修期内乙方承包范围出现的施工或材料质量问题，均由乙方负责免费整改，且由此造成的意外事故、损失与责任（包括业主索赔等）均由乙方承担。</w:t>
      </w:r>
    </w:p>
    <w:p w14:paraId="3F803019">
      <w:pPr>
        <w:shd w:val="clear" w:color="auto" w:fill="FFFFFF" w:themeFill="background1"/>
        <w:spacing w:line="360" w:lineRule="auto"/>
        <w:ind w:firstLine="625" w:firstLineChars="250"/>
        <w:rPr>
          <w:rFonts w:hint="eastAsia" w:ascii="仿宋" w:hAnsi="仿宋" w:eastAsia="仿宋" w:cs="仿宋"/>
          <w:spacing w:val="5"/>
          <w:sz w:val="24"/>
        </w:rPr>
      </w:pPr>
      <w:r>
        <w:rPr>
          <w:rFonts w:hint="eastAsia" w:ascii="仿宋" w:hAnsi="仿宋" w:eastAsia="仿宋" w:cs="仿宋"/>
          <w:spacing w:val="5"/>
          <w:sz w:val="24"/>
        </w:rPr>
        <w:t>14.3在甲方提出工程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保修金中扣除；如保修金中不足扣除的，乙方应在通知其承担相关费用之日起5日内向甲方支付清。</w:t>
      </w:r>
    </w:p>
    <w:p w14:paraId="33C216DC">
      <w:pPr>
        <w:shd w:val="clear" w:color="auto" w:fill="FFFFFF" w:themeFill="background1"/>
        <w:spacing w:line="360" w:lineRule="auto"/>
        <w:ind w:firstLine="625" w:firstLineChars="250"/>
        <w:rPr>
          <w:rFonts w:hint="eastAsia" w:ascii="仿宋" w:hAnsi="仿宋" w:eastAsia="仿宋" w:cs="仿宋"/>
          <w:spacing w:val="5"/>
          <w:sz w:val="24"/>
        </w:rPr>
      </w:pPr>
      <w:r>
        <w:rPr>
          <w:rFonts w:hint="eastAsia" w:ascii="仿宋" w:hAnsi="仿宋" w:eastAsia="仿宋" w:cs="仿宋"/>
          <w:spacing w:val="5"/>
          <w:sz w:val="24"/>
        </w:rPr>
        <w:t>14.4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37F3BF5A">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十五、保险</w:t>
      </w:r>
    </w:p>
    <w:p w14:paraId="1D00B9D6">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15.1由于不可抗力的自然灾害原因造成的经济损失，由甲方向其投保的保险公司索赔有关经济损失，资料由乙方负责整理，并保护好现场，乙方应接受保险公司的承赔额。</w:t>
      </w:r>
    </w:p>
    <w:p w14:paraId="3FE60DED">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15.2乙方在本工程中参与施工的所有工作人员和工人的人身意外保险由乙方投保（开工后需将相应复印件提交甲方），因乙方原因造成的任何事故(包括第三者人员在内)所发生的依法应该支付的损失赔偿费，抚恤费和法律责任均应由乙方负责，甲方不承担任何责任。乙方未遵循上述约定由此导致甲方损失的，乙方还应全额赔偿甲方损失。</w:t>
      </w:r>
    </w:p>
    <w:p w14:paraId="77B10600">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十六、争议</w:t>
      </w:r>
    </w:p>
    <w:p w14:paraId="5D402416">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16.1甲乙双方在履行合同时发生争议，可以和解或者要求有关主管部门调解。当事人不愿和解、调解或者和解、调解不成的，双方均有权向工程所在地人民法院提起诉讼。</w:t>
      </w:r>
    </w:p>
    <w:p w14:paraId="00B54407">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16.2发生争议后，除非出现下列情况的，双方都应继续履行合同，保持施工连续，保护好已完工程：</w:t>
      </w:r>
    </w:p>
    <w:p w14:paraId="44FF6076">
      <w:pPr>
        <w:shd w:val="clear" w:color="auto" w:fill="FFFFFF" w:themeFill="background1"/>
        <w:spacing w:line="360" w:lineRule="auto"/>
        <w:ind w:left="630" w:leftChars="300"/>
        <w:rPr>
          <w:rFonts w:hint="eastAsia" w:ascii="仿宋" w:hAnsi="仿宋" w:eastAsia="仿宋" w:cs="仿宋"/>
          <w:sz w:val="24"/>
        </w:rPr>
      </w:pPr>
      <w:r>
        <w:rPr>
          <w:rFonts w:hint="eastAsia" w:ascii="仿宋" w:hAnsi="仿宋" w:eastAsia="仿宋" w:cs="仿宋"/>
          <w:sz w:val="24"/>
        </w:rPr>
        <w:t>a. 单方违约导致合同确已无法履行，双方协议停止施工；</w:t>
      </w:r>
    </w:p>
    <w:p w14:paraId="1424773F">
      <w:pPr>
        <w:shd w:val="clear" w:color="auto" w:fill="FFFFFF" w:themeFill="background1"/>
        <w:spacing w:line="360" w:lineRule="auto"/>
        <w:ind w:left="630" w:leftChars="300"/>
        <w:rPr>
          <w:rFonts w:hint="eastAsia" w:ascii="仿宋" w:hAnsi="仿宋" w:eastAsia="仿宋" w:cs="仿宋"/>
          <w:sz w:val="24"/>
        </w:rPr>
      </w:pPr>
      <w:r>
        <w:rPr>
          <w:rFonts w:hint="eastAsia" w:ascii="仿宋" w:hAnsi="仿宋" w:eastAsia="仿宋" w:cs="仿宋"/>
          <w:sz w:val="24"/>
        </w:rPr>
        <w:t>b. 调解要求停止施工，且为双方接受；</w:t>
      </w:r>
    </w:p>
    <w:p w14:paraId="55FF6BCD">
      <w:pPr>
        <w:shd w:val="clear" w:color="auto" w:fill="FFFFFF" w:themeFill="background1"/>
        <w:spacing w:line="360" w:lineRule="auto"/>
        <w:ind w:left="630" w:leftChars="300"/>
        <w:rPr>
          <w:rFonts w:hint="eastAsia" w:ascii="仿宋" w:hAnsi="仿宋" w:eastAsia="仿宋" w:cs="仿宋"/>
          <w:sz w:val="24"/>
        </w:rPr>
      </w:pPr>
      <w:r>
        <w:rPr>
          <w:rFonts w:hint="eastAsia" w:ascii="仿宋" w:hAnsi="仿宋" w:eastAsia="仿宋" w:cs="仿宋"/>
          <w:sz w:val="24"/>
        </w:rPr>
        <w:t>c. 法院要求停止施工。</w:t>
      </w:r>
    </w:p>
    <w:p w14:paraId="42D76EFD">
      <w:pPr>
        <w:pStyle w:val="16"/>
        <w:shd w:val="clear" w:color="auto" w:fill="FFFFFF" w:themeFill="background1"/>
        <w:spacing w:line="360" w:lineRule="auto"/>
        <w:outlineLvl w:val="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十七、合同解除</w:t>
      </w:r>
    </w:p>
    <w:p w14:paraId="5DC9BFBE">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17.1 甲方乙方协商一致，可以解除合同。</w:t>
      </w:r>
    </w:p>
    <w:p w14:paraId="1FCDC214">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17.2乙方将其承包的全部工程转包给他人或者肢解以后以分包的名义分别转包给他人，甲方有权解除合同。</w:t>
      </w:r>
    </w:p>
    <w:p w14:paraId="339B3BE1">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17.3因不可抗力致使合同无法履行，甲乙双方可以解除合同；本合同约定的不可抗力因素为：政府强制性政策、战争、动乱、空中飞行物体坠落或非甲、乙双方责任造成的爆炸、火灾，以及风、雨、雪、洪、震等自然灾害。</w:t>
      </w:r>
    </w:p>
    <w:p w14:paraId="6554EC92">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17.4甲方根据市场需要，工程停建或工程设计修改后相应承包工程项目不存在时，甲方有权单方面提出解除合同。</w:t>
      </w:r>
    </w:p>
    <w:p w14:paraId="060481F9">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17.5一方依据17.2、17.3、17.4款约定要求解除合同的，应以书面形式向对方发出解除合同的通知，并在发出通知前7天告知对方，通知到达对方时合同解除。对解除合同有争议的，按本合同条款第十六条关于争议的约定处理。</w:t>
      </w:r>
    </w:p>
    <w:p w14:paraId="75FAD444">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17.6合同解除后，乙方应妥善做好已完工程和已购材料、设备的保护和移交工作，按甲方的要求将自有的机械设备和人员撤出施工场地，乙方未完善移交手续擅自撤场的，应该赔偿由此给甲方造成的一切损失。甲方应为乙方的撤出提供必要条件，已完工程价款在乙方根据甲方要求完全撤出施工场地后结算办理结算手续后支付。</w:t>
      </w:r>
    </w:p>
    <w:p w14:paraId="32AE385A">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17.7除根据17.4款解除合同外，甲方不支付乙方因撤出施工现场所发生的支出、费用，已经订货的材料、设备由订货方负责退货和解除订货合同并承担有关费用和损失。</w:t>
      </w:r>
    </w:p>
    <w:p w14:paraId="60B4B414">
      <w:pPr>
        <w:shd w:val="clear" w:color="auto" w:fill="FFFFFF" w:themeFill="background1"/>
        <w:spacing w:line="360" w:lineRule="auto"/>
        <w:rPr>
          <w:rFonts w:hint="eastAsia" w:ascii="仿宋" w:hAnsi="仿宋" w:eastAsia="仿宋" w:cs="仿宋"/>
          <w:sz w:val="24"/>
        </w:rPr>
      </w:pPr>
      <w:r>
        <w:rPr>
          <w:rFonts w:hint="eastAsia" w:ascii="仿宋" w:hAnsi="仿宋" w:eastAsia="仿宋" w:cs="仿宋"/>
          <w:sz w:val="24"/>
        </w:rPr>
        <w:t xml:space="preserve">    17.8根据17.4款解除合同的，甲方支付乙方 7 天以内经甲方确认在现场的人员和施工设备的解约补偿费用，解约补偿费用按照当地政府有关规定确定，并支付因撤出施工现场所发生的直接支出、费用；已经订货的材料、设备由订货方负责退货和解除订货合同，经甲方确认后由甲方承担有关费用和损失。</w:t>
      </w:r>
    </w:p>
    <w:p w14:paraId="0F6D45E0">
      <w:pPr>
        <w:pStyle w:val="16"/>
        <w:shd w:val="clear" w:color="auto" w:fill="FFFFFF" w:themeFill="background1"/>
        <w:spacing w:line="360" w:lineRule="auto"/>
        <w:ind w:firstLine="420"/>
        <w:rPr>
          <w:rFonts w:hint="eastAsia" w:ascii="仿宋" w:hAnsi="仿宋" w:eastAsia="仿宋" w:cs="仿宋"/>
          <w:sz w:val="24"/>
          <w:szCs w:val="24"/>
        </w:rPr>
      </w:pPr>
      <w:r>
        <w:rPr>
          <w:rFonts w:hint="eastAsia" w:ascii="仿宋" w:hAnsi="仿宋" w:eastAsia="仿宋" w:cs="仿宋"/>
          <w:sz w:val="24"/>
          <w:szCs w:val="24"/>
        </w:rPr>
        <w:t>17.9合同解除后，不影响双方在合同中约定的结算和清理条款的效力。</w:t>
      </w:r>
    </w:p>
    <w:p w14:paraId="6E1E5759">
      <w:pPr>
        <w:numPr>
          <w:ilvl w:val="0"/>
          <w:numId w:val="3"/>
        </w:numPr>
        <w:shd w:val="clear" w:color="auto" w:fill="FFFFFF" w:themeFill="background1"/>
        <w:spacing w:line="360" w:lineRule="auto"/>
        <w:outlineLvl w:val="0"/>
        <w:rPr>
          <w:rFonts w:hint="eastAsia" w:ascii="仿宋" w:hAnsi="仿宋" w:eastAsia="仿宋" w:cs="仿宋"/>
          <w:b/>
          <w:sz w:val="24"/>
        </w:rPr>
      </w:pPr>
      <w:r>
        <w:rPr>
          <w:rFonts w:hint="eastAsia" w:ascii="仿宋" w:hAnsi="仿宋" w:eastAsia="仿宋" w:cs="仿宋"/>
          <w:b/>
          <w:sz w:val="24"/>
        </w:rPr>
        <w:t>保密条款</w:t>
      </w:r>
    </w:p>
    <w:p w14:paraId="1D09DB48">
      <w:pPr>
        <w:numPr>
          <w:ilvl w:val="0"/>
          <w:numId w:val="4"/>
        </w:numPr>
        <w:spacing w:line="360" w:lineRule="auto"/>
        <w:ind w:firstLine="480" w:firstLineChars="200"/>
        <w:rPr>
          <w:rFonts w:hint="eastAsia" w:ascii="仿宋" w:hAnsi="仿宋" w:eastAsia="仿宋" w:cs="仿宋"/>
          <w:sz w:val="24"/>
        </w:rPr>
      </w:pPr>
      <w:r>
        <w:rPr>
          <w:rFonts w:hint="eastAsia" w:ascii="仿宋" w:hAnsi="仿宋" w:eastAsia="仿宋" w:cs="仿宋"/>
          <w:sz w:val="24"/>
        </w:rPr>
        <w:t>本合同有效期内及期满或终止后，本合同双方应对因本合同知悉的对方之商业信息、技术信息、财务信息等保守秘密。未经对方书面许可，不得对该等信息进行修改、拷贝、散布、传播、展示、发行、授权、制作衍生品、移转或销售，不得以任何方式向第三方披露（除法律特别规定外），亦不得自行或允许他人以任何方式予以使用。</w:t>
      </w:r>
    </w:p>
    <w:p w14:paraId="1E2E2D01">
      <w:pPr>
        <w:numPr>
          <w:ilvl w:val="0"/>
          <w:numId w:val="4"/>
        </w:num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对在合作过程中接触到的甲方的任何资料、文件、数据（无论是书面文件或电子文件），以及对甲方服务形成的任何交付物，负有为甲方保密的责任，未经甲方书面同意，乙方不得以任何方式向任何第三方提供或透露。</w:t>
      </w:r>
    </w:p>
    <w:p w14:paraId="6C813CA7">
      <w:pPr>
        <w:numPr>
          <w:ilvl w:val="0"/>
          <w:numId w:val="4"/>
        </w:numPr>
        <w:spacing w:line="360" w:lineRule="auto"/>
        <w:ind w:firstLine="480" w:firstLineChars="200"/>
        <w:rPr>
          <w:rFonts w:hint="eastAsia" w:ascii="仿宋" w:hAnsi="仿宋" w:eastAsia="仿宋" w:cs="仿宋"/>
          <w:sz w:val="24"/>
        </w:rPr>
      </w:pPr>
      <w:r>
        <w:rPr>
          <w:rFonts w:hint="eastAsia" w:ascii="仿宋" w:hAnsi="仿宋" w:eastAsia="仿宋" w:cs="仿宋"/>
          <w:sz w:val="24"/>
        </w:rPr>
        <w:t>乙方人员违反上述保密规定的，乙方承担相应法律责任。</w:t>
      </w:r>
    </w:p>
    <w:p w14:paraId="3500C2D6">
      <w:pPr>
        <w:numPr>
          <w:ilvl w:val="0"/>
          <w:numId w:val="4"/>
        </w:numPr>
        <w:spacing w:line="360" w:lineRule="auto"/>
        <w:ind w:firstLine="480" w:firstLineChars="200"/>
        <w:rPr>
          <w:rFonts w:hint="eastAsia" w:ascii="仿宋" w:hAnsi="仿宋" w:eastAsia="仿宋" w:cs="仿宋"/>
          <w:b/>
          <w:sz w:val="24"/>
        </w:rPr>
      </w:pPr>
      <w:r>
        <w:rPr>
          <w:rFonts w:hint="eastAsia" w:ascii="仿宋" w:hAnsi="仿宋" w:eastAsia="仿宋" w:cs="仿宋"/>
          <w:sz w:val="24"/>
        </w:rPr>
        <w:t>保密条款终身有效，即使本合同终止后，本条保密义务约定也将仍然持续生效。</w:t>
      </w:r>
    </w:p>
    <w:p w14:paraId="793F626E">
      <w:pPr>
        <w:numPr>
          <w:ilvl w:val="0"/>
          <w:numId w:val="3"/>
        </w:numPr>
        <w:shd w:val="clear" w:color="auto" w:fill="FFFFFF" w:themeFill="background1"/>
        <w:spacing w:line="360" w:lineRule="auto"/>
        <w:outlineLvl w:val="0"/>
        <w:rPr>
          <w:rFonts w:hint="eastAsia" w:ascii="仿宋" w:hAnsi="仿宋" w:eastAsia="仿宋" w:cs="仿宋"/>
          <w:b/>
          <w:sz w:val="24"/>
        </w:rPr>
      </w:pPr>
      <w:r>
        <w:rPr>
          <w:rFonts w:hint="eastAsia" w:ascii="仿宋" w:hAnsi="仿宋" w:eastAsia="仿宋" w:cs="仿宋"/>
          <w:b/>
          <w:sz w:val="24"/>
        </w:rPr>
        <w:t>廉洁条款</w:t>
      </w:r>
    </w:p>
    <w:p w14:paraId="0FB01C3C">
      <w:pPr>
        <w:spacing w:line="360" w:lineRule="auto"/>
        <w:ind w:firstLine="424" w:firstLineChars="177"/>
        <w:rPr>
          <w:rFonts w:hint="eastAsia" w:ascii="仿宋" w:hAnsi="仿宋" w:eastAsia="仿宋" w:cs="仿宋"/>
          <w:sz w:val="24"/>
        </w:rPr>
      </w:pPr>
      <w:r>
        <w:rPr>
          <w:rFonts w:hint="eastAsia" w:ascii="仿宋" w:hAnsi="仿宋" w:eastAsia="仿宋" w:cs="仿宋"/>
          <w:sz w:val="24"/>
        </w:rPr>
        <w:t>19.1.乙方同意遵守佛山市人民政府制定的廉政公约和甲方廉洁制度，不得出于任何理由向甲方有关工作人员提供宴请、现金礼券、礼物等任何形式的馈赠和贿赂，否则一经发现，甲方有权停付或拒付后续款项，直至终止合同，并保留追究乙方法律责任的权利，由此造成甲方及乙方自身一切经济损失概由乙方承担。</w:t>
      </w:r>
    </w:p>
    <w:p w14:paraId="7237F074">
      <w:pPr>
        <w:spacing w:line="360" w:lineRule="auto"/>
        <w:ind w:firstLine="424" w:firstLineChars="177"/>
        <w:rPr>
          <w:rFonts w:hint="eastAsia" w:ascii="仿宋" w:hAnsi="仿宋" w:eastAsia="仿宋" w:cs="仿宋"/>
          <w:sz w:val="24"/>
        </w:rPr>
      </w:pPr>
      <w:r>
        <w:rPr>
          <w:rFonts w:hint="eastAsia" w:ascii="仿宋" w:hAnsi="仿宋" w:eastAsia="仿宋" w:cs="仿宋"/>
          <w:sz w:val="24"/>
        </w:rPr>
        <w:t>19.2.甲方或者第三方有关人员出于任何理由接受、变相或故意索要回扣及其他任何礼物、礼品，乙方有责任提供证据，并向甲方公司领导报告，甲方予以保密。</w:t>
      </w:r>
    </w:p>
    <w:p w14:paraId="671076FE">
      <w:pPr>
        <w:spacing w:line="360" w:lineRule="auto"/>
        <w:ind w:firstLine="424" w:firstLineChars="177"/>
        <w:rPr>
          <w:rFonts w:hint="eastAsia" w:ascii="仿宋" w:hAnsi="仿宋" w:eastAsia="仿宋" w:cs="仿宋"/>
          <w:sz w:val="24"/>
        </w:rPr>
      </w:pPr>
      <w:r>
        <w:rPr>
          <w:rFonts w:hint="eastAsia" w:ascii="仿宋" w:hAnsi="仿宋" w:eastAsia="仿宋" w:cs="仿宋"/>
          <w:sz w:val="24"/>
        </w:rPr>
        <w:t>19.3.甲方为乙方设立了</w:t>
      </w:r>
      <w:r>
        <w:rPr>
          <w:rFonts w:hint="eastAsia" w:ascii="仿宋" w:hAnsi="仿宋" w:eastAsia="仿宋" w:cs="仿宋"/>
          <w:sz w:val="24"/>
          <w:lang w:val="en-US" w:eastAsia="zh-CN"/>
        </w:rPr>
        <w:t>举报</w:t>
      </w:r>
      <w:r>
        <w:rPr>
          <w:rFonts w:hint="eastAsia" w:ascii="仿宋" w:hAnsi="仿宋" w:eastAsia="仿宋" w:cs="仿宋"/>
          <w:sz w:val="24"/>
        </w:rPr>
        <w:t>电话（厉小川18666572999、王兰成18666576789），</w:t>
      </w:r>
      <w:r>
        <w:rPr>
          <w:rFonts w:hint="eastAsia" w:ascii="仿宋" w:hAnsi="仿宋" w:eastAsia="仿宋" w:cs="仿宋"/>
          <w:sz w:val="24"/>
          <w:lang w:val="en-US" w:eastAsia="zh-CN"/>
        </w:rPr>
        <w:t>举报</w:t>
      </w:r>
      <w:r>
        <w:rPr>
          <w:rFonts w:hint="eastAsia" w:ascii="仿宋" w:hAnsi="仿宋" w:eastAsia="仿宋" w:cs="仿宋"/>
          <w:sz w:val="24"/>
        </w:rPr>
        <w:t>邮箱18666555999@gdsxjj.cn</w:t>
      </w:r>
    </w:p>
    <w:p w14:paraId="7DB1DAFE">
      <w:pPr>
        <w:spacing w:line="360" w:lineRule="auto"/>
        <w:ind w:firstLine="424" w:firstLineChars="177"/>
        <w:rPr>
          <w:rFonts w:hint="eastAsia" w:ascii="仿宋" w:hAnsi="仿宋" w:eastAsia="仿宋" w:cs="仿宋"/>
          <w:sz w:val="24"/>
        </w:rPr>
      </w:pPr>
      <w:r>
        <w:rPr>
          <w:rFonts w:hint="eastAsia" w:ascii="仿宋" w:hAnsi="仿宋" w:eastAsia="仿宋" w:cs="仿宋"/>
          <w:sz w:val="24"/>
        </w:rPr>
        <w:t>19.4.乙方在投诉信中应提供真实姓名（必须为授权委托人）、单位名称、详细联系方式（电话、地址、邮政编码等），并如实详细叙述投诉内容，如有相关证据也一起提供。</w:t>
      </w:r>
    </w:p>
    <w:p w14:paraId="2B2B319E">
      <w:pPr>
        <w:spacing w:line="360" w:lineRule="auto"/>
        <w:ind w:firstLine="424" w:firstLineChars="177"/>
        <w:rPr>
          <w:rFonts w:hint="eastAsia" w:ascii="仿宋" w:hAnsi="仿宋" w:eastAsia="仿宋" w:cs="仿宋"/>
          <w:sz w:val="24"/>
        </w:rPr>
      </w:pPr>
      <w:r>
        <w:rPr>
          <w:rFonts w:hint="eastAsia" w:ascii="仿宋" w:hAnsi="仿宋" w:eastAsia="仿宋" w:cs="仿宋"/>
          <w:sz w:val="24"/>
        </w:rPr>
        <w:t>19.5.甲方将对投诉人的相关信息严格保密。</w:t>
      </w:r>
    </w:p>
    <w:p w14:paraId="331B513E">
      <w:pPr>
        <w:numPr>
          <w:ilvl w:val="0"/>
          <w:numId w:val="3"/>
        </w:numPr>
        <w:shd w:val="clear" w:color="auto" w:fill="FFFFFF" w:themeFill="background1"/>
        <w:spacing w:line="360" w:lineRule="auto"/>
        <w:outlineLvl w:val="0"/>
        <w:rPr>
          <w:rFonts w:hint="eastAsia" w:ascii="仿宋" w:hAnsi="仿宋" w:eastAsia="仿宋" w:cs="仿宋"/>
          <w:b/>
          <w:sz w:val="24"/>
        </w:rPr>
      </w:pPr>
      <w:r>
        <w:rPr>
          <w:rFonts w:hint="eastAsia" w:ascii="仿宋" w:hAnsi="仿宋" w:eastAsia="仿宋" w:cs="仿宋"/>
          <w:b/>
          <w:sz w:val="24"/>
        </w:rPr>
        <w:t>合同份数及合同附件</w:t>
      </w:r>
    </w:p>
    <w:p w14:paraId="3A087F01">
      <w:pPr>
        <w:shd w:val="clear" w:color="auto" w:fill="FFFFFF" w:themeFill="background1"/>
        <w:spacing w:line="360" w:lineRule="auto"/>
        <w:ind w:firstLine="100" w:firstLineChars="40"/>
        <w:rPr>
          <w:rFonts w:hint="eastAsia" w:ascii="仿宋" w:hAnsi="仿宋" w:eastAsia="仿宋" w:cs="仿宋"/>
          <w:sz w:val="24"/>
        </w:rPr>
      </w:pPr>
      <w:r>
        <w:rPr>
          <w:rFonts w:hint="eastAsia" w:ascii="仿宋" w:hAnsi="仿宋" w:eastAsia="仿宋" w:cs="仿宋"/>
          <w:spacing w:val="5"/>
          <w:sz w:val="24"/>
        </w:rPr>
        <w:t xml:space="preserve">   19.1本合同经双方法人代表签字及加盖公章后生效。至办理工程验收交接和竣工结算后，除有关保修条款仍生效外，其余条款即告终止。保修期满后，有关保修条款终止。</w:t>
      </w:r>
    </w:p>
    <w:p w14:paraId="72FD2E24">
      <w:pPr>
        <w:spacing w:line="360" w:lineRule="auto"/>
        <w:ind w:firstLine="500" w:firstLineChars="200"/>
        <w:rPr>
          <w:rFonts w:hint="eastAsia" w:ascii="仿宋" w:hAnsi="仿宋" w:eastAsia="仿宋" w:cs="仿宋"/>
          <w:sz w:val="24"/>
        </w:rPr>
      </w:pPr>
      <w:r>
        <w:rPr>
          <w:rFonts w:hint="eastAsia" w:ascii="仿宋" w:hAnsi="仿宋" w:eastAsia="仿宋" w:cs="仿宋"/>
          <w:spacing w:val="5"/>
          <w:sz w:val="24"/>
        </w:rPr>
        <w:t>19.</w:t>
      </w:r>
      <w:r>
        <w:rPr>
          <w:rFonts w:hint="eastAsia" w:ascii="仿宋" w:hAnsi="仿宋" w:eastAsia="仿宋" w:cs="仿宋"/>
          <w:sz w:val="24"/>
        </w:rPr>
        <w:t>2.双方应保证通讯地址、联系方式、企业法定代表人等工商登记情况及代理人等有关资料和证件真实有效，如有变更，应提前7天书面通知对方。</w:t>
      </w:r>
    </w:p>
    <w:p w14:paraId="75E000AE">
      <w:pPr>
        <w:spacing w:line="360" w:lineRule="auto"/>
        <w:ind w:firstLine="480" w:firstLineChars="200"/>
        <w:rPr>
          <w:rFonts w:hint="eastAsia" w:ascii="仿宋" w:hAnsi="仿宋" w:eastAsia="仿宋" w:cs="仿宋"/>
          <w:sz w:val="24"/>
        </w:rPr>
      </w:pPr>
      <w:r>
        <w:rPr>
          <w:rFonts w:hint="eastAsia" w:ascii="仿宋" w:hAnsi="仿宋" w:eastAsia="仿宋" w:cs="仿宋"/>
          <w:sz w:val="24"/>
        </w:rPr>
        <w:t>19.3.与本合同有关的通知、文件等均须采用书面形式发出，并由中国邮政特快专递（EMS）或专人送至本合同首页载明的通讯地址；EMS寄出第5日（无论对方签收与否）或对方签收日视为已送达。</w:t>
      </w:r>
    </w:p>
    <w:p w14:paraId="2D86F8BD">
      <w:pPr>
        <w:spacing w:line="360" w:lineRule="auto"/>
        <w:ind w:firstLine="480" w:firstLineChars="200"/>
        <w:rPr>
          <w:rFonts w:hint="eastAsia" w:ascii="仿宋" w:hAnsi="仿宋" w:eastAsia="仿宋" w:cs="仿宋"/>
          <w:sz w:val="24"/>
        </w:rPr>
      </w:pPr>
      <w:r>
        <w:rPr>
          <w:rFonts w:hint="eastAsia" w:ascii="仿宋" w:hAnsi="仿宋" w:eastAsia="仿宋" w:cs="仿宋"/>
          <w:sz w:val="24"/>
        </w:rPr>
        <w:t>19.4.在本合同执行的整个过程中，甲方所作出的一切承诺、证明、变更、签证、通知、确认函、联络函及与支付所涉及的文件与单据等文函（包括但不限于此），均以书面形式且加盖甲方公章或项目章（本合同另有约定的除外）为具有法律效力，对甲方产生约束力；甲方的一切口头承诺、职员签署的未加盖甲方公章或项目章的书面文函及其他未加盖甲方公章或项目章的书面文函甲方有权确认为无效，不作结算（或支付）依据。</w:t>
      </w:r>
    </w:p>
    <w:p w14:paraId="2E01494C">
      <w:pPr>
        <w:spacing w:line="360" w:lineRule="auto"/>
        <w:ind w:firstLine="480" w:firstLineChars="200"/>
        <w:rPr>
          <w:rFonts w:hint="eastAsia" w:ascii="仿宋" w:hAnsi="仿宋" w:eastAsia="仿宋" w:cs="仿宋"/>
          <w:sz w:val="24"/>
        </w:rPr>
      </w:pPr>
      <w:r>
        <w:rPr>
          <w:rFonts w:hint="eastAsia" w:ascii="仿宋" w:hAnsi="仿宋" w:eastAsia="仿宋" w:cs="仿宋"/>
          <w:sz w:val="24"/>
        </w:rPr>
        <w:t>19.5.合同中任何条款的无效或不可强制执行，均不影响或损害本合同其他条款的效力和可执行性。如本合同的任何条款被任何有权机关认定无效或不可强制执行，甲乙双方应当停止该无效或不可强制执行的条款，如有需要双方再另行协商。</w:t>
      </w:r>
    </w:p>
    <w:p w14:paraId="0265ABE6">
      <w:pPr>
        <w:spacing w:line="360" w:lineRule="auto"/>
        <w:ind w:firstLine="480" w:firstLineChars="200"/>
        <w:rPr>
          <w:rFonts w:hint="eastAsia" w:ascii="仿宋" w:hAnsi="仿宋" w:eastAsia="仿宋" w:cs="仿宋"/>
          <w:sz w:val="24"/>
        </w:rPr>
      </w:pPr>
      <w:r>
        <w:rPr>
          <w:rFonts w:hint="eastAsia" w:ascii="仿宋" w:hAnsi="仿宋" w:eastAsia="仿宋" w:cs="仿宋"/>
          <w:sz w:val="24"/>
        </w:rPr>
        <w:t>19.6.本合同履行期间，双方通知对方以以下方式为有效：1）书面通知，包括电报、电传、传真、电子邮件，但不包含QQ记录截图、微信截图、短信截图等；2）律师函,由通知方发出的律师函。</w:t>
      </w:r>
    </w:p>
    <w:p w14:paraId="11804E61">
      <w:pPr>
        <w:spacing w:line="360" w:lineRule="auto"/>
        <w:ind w:firstLine="480" w:firstLineChars="200"/>
        <w:rPr>
          <w:rFonts w:hint="eastAsia" w:ascii="仿宋" w:hAnsi="仿宋" w:eastAsia="仿宋" w:cs="仿宋"/>
          <w:sz w:val="24"/>
        </w:rPr>
      </w:pPr>
      <w:bookmarkStart w:id="1" w:name="OLE_LINK1"/>
      <w:bookmarkStart w:id="2" w:name="OLE_LINK2"/>
      <w:r>
        <w:rPr>
          <w:rFonts w:hint="eastAsia" w:ascii="仿宋" w:hAnsi="仿宋" w:eastAsia="仿宋" w:cs="仿宋"/>
          <w:sz w:val="24"/>
        </w:rPr>
        <w:t>19.7.本合同一式</w:t>
      </w:r>
      <w:permStart w:id="0" w:edGrp="everyone"/>
      <w:r>
        <w:rPr>
          <w:rFonts w:hint="eastAsia" w:ascii="仿宋" w:hAnsi="仿宋" w:eastAsia="仿宋" w:cs="仿宋"/>
          <w:sz w:val="24"/>
        </w:rPr>
        <w:t xml:space="preserve"> 贰 </w:t>
      </w:r>
      <w:permEnd w:id="0"/>
      <w:r>
        <w:rPr>
          <w:rFonts w:hint="eastAsia" w:ascii="仿宋" w:hAnsi="仿宋" w:eastAsia="仿宋" w:cs="仿宋"/>
          <w:sz w:val="24"/>
        </w:rPr>
        <w:t>份，甲方执</w:t>
      </w:r>
      <w:permStart w:id="1" w:edGrp="everyone"/>
      <w:r>
        <w:rPr>
          <w:rFonts w:hint="eastAsia" w:ascii="仿宋" w:hAnsi="仿宋" w:eastAsia="仿宋" w:cs="仿宋"/>
          <w:sz w:val="24"/>
        </w:rPr>
        <w:t xml:space="preserve"> 壹 </w:t>
      </w:r>
      <w:permEnd w:id="1"/>
      <w:r>
        <w:rPr>
          <w:rFonts w:hint="eastAsia" w:ascii="仿宋" w:hAnsi="仿宋" w:eastAsia="仿宋" w:cs="仿宋"/>
          <w:sz w:val="24"/>
        </w:rPr>
        <w:t>份，乙方执</w:t>
      </w:r>
      <w:permStart w:id="2" w:edGrp="everyone"/>
      <w:r>
        <w:rPr>
          <w:rFonts w:hint="eastAsia" w:ascii="仿宋" w:hAnsi="仿宋" w:eastAsia="仿宋" w:cs="仿宋"/>
          <w:sz w:val="24"/>
        </w:rPr>
        <w:t xml:space="preserve"> 壹 </w:t>
      </w:r>
      <w:permEnd w:id="2"/>
      <w:r>
        <w:rPr>
          <w:rFonts w:hint="eastAsia" w:ascii="仿宋" w:hAnsi="仿宋" w:eastAsia="仿宋" w:cs="仿宋"/>
          <w:sz w:val="24"/>
        </w:rPr>
        <w:t>份，均具同等法律效力。本合同自双方签字盖章之日起发生法律效力，双方履行完合同全部义务后自动失效。</w:t>
      </w:r>
      <w:bookmarkEnd w:id="1"/>
      <w:bookmarkEnd w:id="2"/>
    </w:p>
    <w:p w14:paraId="024B9F15">
      <w:pPr>
        <w:spacing w:line="360" w:lineRule="auto"/>
        <w:ind w:firstLine="480" w:firstLineChars="200"/>
        <w:rPr>
          <w:rFonts w:hint="eastAsia" w:ascii="仿宋" w:hAnsi="仿宋" w:eastAsia="仿宋" w:cs="仿宋"/>
          <w:sz w:val="24"/>
        </w:rPr>
      </w:pPr>
      <w:r>
        <w:rPr>
          <w:rFonts w:hint="eastAsia" w:ascii="仿宋" w:hAnsi="仿宋" w:eastAsia="仿宋" w:cs="仿宋"/>
          <w:sz w:val="24"/>
        </w:rPr>
        <w:t>19.8.本合同未尽事宜，双方另行协商签订补充协议，补充协议与本合同具有同等法律效力。</w:t>
      </w:r>
    </w:p>
    <w:p w14:paraId="2A22A9D1">
      <w:pPr>
        <w:shd w:val="clear" w:color="auto" w:fill="FFFFFF" w:themeFill="background1"/>
        <w:spacing w:line="360" w:lineRule="auto"/>
        <w:ind w:firstLine="100" w:firstLineChars="40"/>
        <w:rPr>
          <w:rFonts w:hint="eastAsia" w:ascii="仿宋" w:hAnsi="仿宋" w:eastAsia="仿宋" w:cs="仿宋"/>
          <w:b/>
          <w:bCs/>
          <w:spacing w:val="5"/>
          <w:sz w:val="24"/>
        </w:rPr>
      </w:pPr>
      <w:r>
        <w:rPr>
          <w:rFonts w:hint="eastAsia" w:ascii="仿宋" w:hAnsi="仿宋" w:eastAsia="仿宋" w:cs="仿宋"/>
          <w:b/>
          <w:bCs/>
          <w:spacing w:val="5"/>
          <w:sz w:val="24"/>
        </w:rPr>
        <w:t>二十、合同附件：</w:t>
      </w:r>
    </w:p>
    <w:p w14:paraId="0ED991D2">
      <w:pPr>
        <w:shd w:val="clear" w:color="auto" w:fill="FFFFFF" w:themeFill="background1"/>
        <w:spacing w:line="360" w:lineRule="auto"/>
        <w:ind w:right="480" w:firstLine="600" w:firstLineChars="250"/>
        <w:jc w:val="left"/>
        <w:rPr>
          <w:rFonts w:hint="eastAsia" w:ascii="仿宋" w:hAnsi="仿宋" w:eastAsia="仿宋" w:cs="仿宋"/>
          <w:sz w:val="24"/>
        </w:rPr>
      </w:pPr>
      <w:r>
        <w:rPr>
          <w:rFonts w:hint="eastAsia" w:ascii="仿宋" w:hAnsi="仿宋" w:eastAsia="仿宋" w:cs="仿宋"/>
          <w:sz w:val="24"/>
        </w:rPr>
        <w:t>附件1：安全生产责任书</w:t>
      </w:r>
      <w:bookmarkStart w:id="3" w:name="_GoBack"/>
      <w:bookmarkEnd w:id="3"/>
    </w:p>
    <w:p w14:paraId="4BBBD611">
      <w:pPr>
        <w:shd w:val="clear" w:color="auto" w:fill="FFFFFF" w:themeFill="background1"/>
        <w:spacing w:line="360" w:lineRule="auto"/>
        <w:ind w:right="480" w:firstLine="600" w:firstLineChars="250"/>
        <w:jc w:val="left"/>
        <w:rPr>
          <w:rFonts w:hint="eastAsia" w:ascii="仿宋" w:hAnsi="仿宋" w:eastAsia="仿宋" w:cs="仿宋"/>
          <w:sz w:val="24"/>
        </w:rPr>
      </w:pPr>
      <w:r>
        <w:rPr>
          <w:rFonts w:hint="eastAsia" w:ascii="仿宋" w:hAnsi="仿宋" w:eastAsia="仿宋" w:cs="仿宋"/>
          <w:sz w:val="24"/>
        </w:rPr>
        <w:t>附件2：关于及时支付劳动者报酬的承诺函</w:t>
      </w:r>
    </w:p>
    <w:p w14:paraId="07AF8EB4">
      <w:pPr>
        <w:shd w:val="clear" w:color="auto" w:fill="FFFFFF" w:themeFill="background1"/>
        <w:spacing w:line="360" w:lineRule="auto"/>
        <w:ind w:right="480" w:firstLine="600" w:firstLineChars="250"/>
        <w:jc w:val="left"/>
        <w:rPr>
          <w:rFonts w:hint="eastAsia"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val="en-US" w:eastAsia="zh-CN"/>
        </w:rPr>
        <w:t>3</w:t>
      </w:r>
      <w:r>
        <w:rPr>
          <w:rFonts w:hint="eastAsia" w:ascii="仿宋" w:hAnsi="仿宋" w:eastAsia="仿宋" w:cs="仿宋"/>
          <w:sz w:val="24"/>
        </w:rPr>
        <w:t>：合同工程量清单</w:t>
      </w:r>
    </w:p>
    <w:p w14:paraId="74C8E715">
      <w:pPr>
        <w:shd w:val="clear" w:color="auto" w:fill="FFFFFF" w:themeFill="background1"/>
        <w:spacing w:line="360" w:lineRule="auto"/>
        <w:ind w:right="480"/>
        <w:jc w:val="left"/>
        <w:rPr>
          <w:rFonts w:hint="eastAsia" w:ascii="仿宋" w:hAnsi="仿宋" w:eastAsia="仿宋" w:cs="仿宋"/>
          <w:sz w:val="24"/>
        </w:rPr>
      </w:pPr>
      <w:r>
        <w:rPr>
          <w:rFonts w:hint="eastAsia" w:ascii="仿宋" w:hAnsi="仿宋" w:eastAsia="仿宋" w:cs="仿宋"/>
          <w:sz w:val="24"/>
        </w:rPr>
        <w:t>（以下无正文）</w:t>
      </w:r>
    </w:p>
    <w:p w14:paraId="5A560A63">
      <w:pPr>
        <w:shd w:val="clear" w:color="auto" w:fill="FFFFFF" w:themeFill="background1"/>
        <w:spacing w:line="360" w:lineRule="auto"/>
        <w:ind w:right="480"/>
        <w:jc w:val="left"/>
        <w:rPr>
          <w:rFonts w:hint="eastAsia" w:ascii="仿宋" w:hAnsi="仿宋" w:eastAsia="仿宋" w:cs="仿宋"/>
          <w:sz w:val="24"/>
        </w:rPr>
      </w:pPr>
      <w:r>
        <w:rPr>
          <w:rFonts w:hint="eastAsia" w:ascii="仿宋" w:hAnsi="仿宋" w:eastAsia="仿宋" w:cs="仿宋"/>
          <w:sz w:val="24"/>
        </w:rPr>
        <w:t xml:space="preserve">甲 方（签章）：广东省新基建科技有限公司      乙 方（签章）：乙方全称               </w:t>
      </w:r>
    </w:p>
    <w:p w14:paraId="31D95840">
      <w:pPr>
        <w:shd w:val="clear" w:color="auto" w:fill="FFFFFF" w:themeFill="background1"/>
        <w:spacing w:line="360" w:lineRule="auto"/>
        <w:ind w:right="480"/>
        <w:jc w:val="left"/>
        <w:rPr>
          <w:rFonts w:hint="eastAsia" w:ascii="仿宋" w:hAnsi="仿宋" w:eastAsia="仿宋" w:cs="仿宋"/>
          <w:sz w:val="24"/>
        </w:rPr>
      </w:pPr>
      <w:r>
        <w:rPr>
          <w:rFonts w:hint="eastAsia" w:ascii="仿宋" w:hAnsi="仿宋" w:eastAsia="仿宋" w:cs="仿宋"/>
          <w:sz w:val="24"/>
        </w:rPr>
        <w:t>公司地址：佛山市禅城区祖庙街道               公司地址：</w:t>
      </w:r>
    </w:p>
    <w:p w14:paraId="7A1B5262">
      <w:pPr>
        <w:shd w:val="clear" w:color="auto" w:fill="FFFFFF" w:themeFill="background1"/>
        <w:spacing w:line="360" w:lineRule="auto"/>
        <w:ind w:left="6958" w:leftChars="285" w:right="480" w:hanging="6360" w:hangingChars="2650"/>
        <w:jc w:val="left"/>
        <w:rPr>
          <w:rFonts w:hint="eastAsia" w:ascii="仿宋" w:hAnsi="仿宋" w:eastAsia="仿宋" w:cs="仿宋"/>
          <w:sz w:val="24"/>
        </w:rPr>
      </w:pPr>
      <w:r>
        <w:rPr>
          <w:rFonts w:hint="eastAsia" w:ascii="仿宋" w:hAnsi="仿宋" w:eastAsia="仿宋" w:cs="仿宋"/>
          <w:sz w:val="24"/>
        </w:rPr>
        <w:t xml:space="preserve">季华五路55号3012房之三                                                      </w:t>
      </w:r>
    </w:p>
    <w:p w14:paraId="05347038">
      <w:pPr>
        <w:shd w:val="clear" w:color="auto" w:fill="FFFFFF" w:themeFill="background1"/>
        <w:spacing w:line="360" w:lineRule="auto"/>
        <w:ind w:right="480" w:firstLine="1800" w:firstLineChars="750"/>
        <w:jc w:val="left"/>
        <w:rPr>
          <w:rFonts w:hint="eastAsia" w:ascii="仿宋" w:hAnsi="仿宋" w:eastAsia="仿宋" w:cs="仿宋"/>
          <w:sz w:val="24"/>
        </w:rPr>
      </w:pPr>
    </w:p>
    <w:p w14:paraId="47C1B623">
      <w:pPr>
        <w:shd w:val="clear" w:color="auto" w:fill="FFFFFF" w:themeFill="background1"/>
        <w:spacing w:line="360" w:lineRule="auto"/>
        <w:ind w:right="480"/>
        <w:jc w:val="left"/>
        <w:rPr>
          <w:rFonts w:hint="eastAsia" w:ascii="仿宋" w:hAnsi="仿宋" w:eastAsia="仿宋" w:cs="仿宋"/>
          <w:sz w:val="24"/>
        </w:rPr>
      </w:pPr>
      <w:r>
        <w:rPr>
          <w:rFonts w:hint="eastAsia" w:ascii="仿宋" w:hAnsi="仿宋" w:eastAsia="仿宋" w:cs="仿宋"/>
          <w:spacing w:val="5"/>
          <w:sz w:val="24"/>
        </w:rPr>
        <w:t>法人代表或委托人</w:t>
      </w:r>
      <w:r>
        <w:rPr>
          <w:rFonts w:hint="eastAsia" w:ascii="仿宋" w:hAnsi="仿宋" w:eastAsia="仿宋" w:cs="仿宋"/>
          <w:sz w:val="24"/>
        </w:rPr>
        <w:t xml:space="preserve">（签字）：                   </w:t>
      </w:r>
      <w:r>
        <w:rPr>
          <w:rFonts w:hint="eastAsia" w:ascii="仿宋" w:hAnsi="仿宋" w:eastAsia="仿宋" w:cs="仿宋"/>
          <w:spacing w:val="5"/>
          <w:sz w:val="24"/>
        </w:rPr>
        <w:t>法人代表或委托人</w:t>
      </w:r>
      <w:r>
        <w:rPr>
          <w:rFonts w:hint="eastAsia" w:ascii="仿宋" w:hAnsi="仿宋" w:eastAsia="仿宋" w:cs="仿宋"/>
          <w:sz w:val="24"/>
        </w:rPr>
        <w:t xml:space="preserve">（签字）： </w:t>
      </w:r>
    </w:p>
    <w:p w14:paraId="6D75337B">
      <w:pPr>
        <w:shd w:val="clear" w:color="auto" w:fill="FFFFFF" w:themeFill="background1"/>
        <w:spacing w:line="360" w:lineRule="auto"/>
        <w:ind w:right="480"/>
        <w:jc w:val="left"/>
        <w:rPr>
          <w:rFonts w:hint="eastAsia" w:ascii="仿宋" w:hAnsi="仿宋" w:eastAsia="仿宋" w:cs="仿宋"/>
          <w:sz w:val="24"/>
        </w:rPr>
      </w:pPr>
      <w:r>
        <w:rPr>
          <w:rFonts w:hint="eastAsia" w:ascii="仿宋" w:hAnsi="仿宋" w:eastAsia="仿宋" w:cs="仿宋"/>
          <w:sz w:val="24"/>
        </w:rPr>
        <w:t>签订日期：                                   签订日期：</w:t>
      </w:r>
    </w:p>
    <w:p w14:paraId="4444DC8F">
      <w:pPr>
        <w:spacing w:line="360" w:lineRule="auto"/>
        <w:rPr>
          <w:rFonts w:hint="eastAsia" w:ascii="仿宋" w:hAnsi="仿宋" w:eastAsia="仿宋" w:cs="仿宋"/>
          <w:b/>
          <w:spacing w:val="5"/>
          <w:sz w:val="24"/>
        </w:rPr>
      </w:pPr>
      <w:r>
        <w:rPr>
          <w:rFonts w:hint="eastAsia" w:ascii="仿宋" w:hAnsi="仿宋" w:eastAsia="仿宋" w:cs="仿宋"/>
          <w:sz w:val="24"/>
        </w:rPr>
        <w:t xml:space="preserve">  </w:t>
      </w:r>
      <w:r>
        <w:rPr>
          <w:rFonts w:hint="eastAsia" w:ascii="仿宋" w:hAnsi="仿宋" w:eastAsia="仿宋" w:cs="仿宋"/>
          <w:b/>
          <w:spacing w:val="5"/>
          <w:sz w:val="24"/>
        </w:rPr>
        <w:br w:type="page"/>
      </w:r>
    </w:p>
    <w:p w14:paraId="20CE42ED">
      <w:pPr>
        <w:pStyle w:val="2"/>
        <w:spacing w:line="360" w:lineRule="auto"/>
        <w:rPr>
          <w:rFonts w:hint="eastAsia" w:ascii="仿宋" w:hAnsi="仿宋" w:eastAsia="仿宋" w:cs="仿宋"/>
          <w:color w:val="auto"/>
        </w:rPr>
      </w:pPr>
      <w:r>
        <w:rPr>
          <w:rFonts w:hint="eastAsia" w:ascii="仿宋" w:hAnsi="仿宋" w:eastAsia="仿宋" w:cs="仿宋"/>
          <w:color w:val="auto"/>
        </w:rPr>
        <w:t>附件1：安全生产责任书</w:t>
      </w:r>
    </w:p>
    <w:p w14:paraId="23EA43EF">
      <w:pPr>
        <w:spacing w:line="360" w:lineRule="auto"/>
        <w:jc w:val="center"/>
        <w:rPr>
          <w:rFonts w:hint="eastAsia" w:ascii="仿宋" w:hAnsi="仿宋" w:eastAsia="仿宋" w:cs="仿宋"/>
          <w:b/>
          <w:bCs/>
          <w:sz w:val="24"/>
        </w:rPr>
      </w:pPr>
      <w:r>
        <w:rPr>
          <w:rFonts w:hint="eastAsia" w:ascii="仿宋" w:hAnsi="仿宋" w:eastAsia="仿宋" w:cs="仿宋"/>
          <w:b/>
          <w:bCs/>
          <w:sz w:val="24"/>
        </w:rPr>
        <w:t>安全生产责任书</w:t>
      </w:r>
    </w:p>
    <w:p w14:paraId="6D3CE663">
      <w:pPr>
        <w:spacing w:line="360" w:lineRule="auto"/>
        <w:rPr>
          <w:rFonts w:hint="eastAsia" w:ascii="仿宋" w:hAnsi="仿宋" w:eastAsia="仿宋" w:cs="仿宋"/>
          <w:sz w:val="24"/>
        </w:rPr>
      </w:pPr>
      <w:r>
        <w:rPr>
          <w:rFonts w:hint="eastAsia" w:ascii="仿宋" w:hAnsi="仿宋" w:eastAsia="仿宋" w:cs="仿宋"/>
          <w:sz w:val="24"/>
        </w:rPr>
        <w:t xml:space="preserve">     根据《中华人民共和国安全生产法》、《中华人民共和国劳动法》和《建设工程安全生产管理条例》的精神，为贯彻落实安全生产责任制度，签订安全生产责任书。</w:t>
      </w:r>
    </w:p>
    <w:p w14:paraId="545F5781">
      <w:pPr>
        <w:spacing w:line="360" w:lineRule="auto"/>
        <w:rPr>
          <w:rFonts w:hint="eastAsia" w:ascii="仿宋" w:hAnsi="仿宋" w:eastAsia="仿宋" w:cs="仿宋"/>
          <w:b/>
          <w:sz w:val="24"/>
        </w:rPr>
      </w:pPr>
      <w:r>
        <w:rPr>
          <w:rFonts w:hint="eastAsia" w:ascii="仿宋" w:hAnsi="仿宋" w:eastAsia="仿宋" w:cs="仿宋"/>
          <w:b/>
          <w:sz w:val="24"/>
        </w:rPr>
        <w:t>责任目标：安全生产零事故</w:t>
      </w:r>
    </w:p>
    <w:p w14:paraId="68ACCD4C">
      <w:pPr>
        <w:spacing w:line="360" w:lineRule="auto"/>
        <w:rPr>
          <w:rFonts w:hint="eastAsia" w:ascii="仿宋" w:hAnsi="仿宋" w:eastAsia="仿宋" w:cs="仿宋"/>
          <w:b/>
          <w:sz w:val="24"/>
        </w:rPr>
      </w:pPr>
      <w:r>
        <w:rPr>
          <w:rFonts w:hint="eastAsia" w:ascii="仿宋" w:hAnsi="仿宋" w:eastAsia="仿宋" w:cs="仿宋"/>
          <w:b/>
          <w:sz w:val="24"/>
        </w:rPr>
        <w:t>安全生产承诺：</w:t>
      </w:r>
    </w:p>
    <w:p w14:paraId="484CC9DB">
      <w:pPr>
        <w:numPr>
          <w:ilvl w:val="0"/>
          <w:numId w:val="5"/>
        </w:numPr>
        <w:tabs>
          <w:tab w:val="left" w:pos="540"/>
        </w:tabs>
        <w:spacing w:line="360" w:lineRule="auto"/>
        <w:rPr>
          <w:rFonts w:hint="eastAsia" w:ascii="仿宋" w:hAnsi="仿宋" w:eastAsia="仿宋" w:cs="仿宋"/>
          <w:sz w:val="24"/>
        </w:rPr>
      </w:pPr>
      <w:r>
        <w:rPr>
          <w:rFonts w:hint="eastAsia" w:ascii="仿宋" w:hAnsi="仿宋" w:eastAsia="仿宋" w:cs="仿宋"/>
          <w:sz w:val="24"/>
        </w:rPr>
        <w:t>认真学习、严格遵守国家相关法律、法规，行业、设备商、运营商的各项规章制度、作业流程，总包方安全管理体系、“安全文明生产手册”的规定、要求。</w:t>
      </w:r>
    </w:p>
    <w:p w14:paraId="44E8A9F4">
      <w:pPr>
        <w:numPr>
          <w:ilvl w:val="0"/>
          <w:numId w:val="5"/>
        </w:numPr>
        <w:tabs>
          <w:tab w:val="left" w:pos="540"/>
        </w:tabs>
        <w:spacing w:line="360" w:lineRule="auto"/>
        <w:rPr>
          <w:rFonts w:hint="eastAsia" w:ascii="仿宋" w:hAnsi="仿宋" w:eastAsia="仿宋" w:cs="仿宋"/>
          <w:sz w:val="24"/>
        </w:rPr>
      </w:pPr>
      <w:r>
        <w:rPr>
          <w:rFonts w:hint="eastAsia" w:ascii="仿宋" w:hAnsi="仿宋" w:eastAsia="仿宋" w:cs="仿宋"/>
          <w:sz w:val="24"/>
        </w:rPr>
        <w:t>认真执行“安全第一、预防为主、综合治理”的安全生产方针，遵守各项安全生产制度和规定，做到不伤害自己，不伤害他人，不被他人伤害，确保零安全生产事故。</w:t>
      </w:r>
    </w:p>
    <w:p w14:paraId="2CCCD5DA">
      <w:pPr>
        <w:numPr>
          <w:ilvl w:val="0"/>
          <w:numId w:val="5"/>
        </w:numPr>
        <w:spacing w:line="360" w:lineRule="auto"/>
        <w:rPr>
          <w:rFonts w:hint="eastAsia" w:ascii="仿宋" w:hAnsi="仿宋" w:eastAsia="仿宋" w:cs="仿宋"/>
          <w:sz w:val="24"/>
        </w:rPr>
      </w:pPr>
      <w:r>
        <w:rPr>
          <w:rFonts w:hint="eastAsia" w:ascii="仿宋" w:hAnsi="仿宋" w:eastAsia="仿宋" w:cs="仿宋"/>
          <w:sz w:val="24"/>
        </w:rPr>
        <w:t>忠于职守，落实“一岗一责”，严格履行本岗位的安全生产责任。</w:t>
      </w:r>
    </w:p>
    <w:p w14:paraId="4934C85D">
      <w:pPr>
        <w:numPr>
          <w:ilvl w:val="0"/>
          <w:numId w:val="5"/>
        </w:numPr>
        <w:spacing w:line="360" w:lineRule="auto"/>
        <w:rPr>
          <w:rFonts w:hint="eastAsia" w:ascii="仿宋" w:hAnsi="仿宋" w:eastAsia="仿宋" w:cs="仿宋"/>
          <w:sz w:val="24"/>
        </w:rPr>
      </w:pPr>
      <w:r>
        <w:rPr>
          <w:rFonts w:hint="eastAsia" w:ascii="仿宋" w:hAnsi="仿宋" w:eastAsia="仿宋" w:cs="仿宋"/>
          <w:sz w:val="24"/>
        </w:rPr>
        <w:t>不违章指挥，不违章作业，不违反劳动纪律，抵制违章指挥，纠正违章行为。</w:t>
      </w:r>
    </w:p>
    <w:p w14:paraId="08F76C28">
      <w:pPr>
        <w:numPr>
          <w:ilvl w:val="0"/>
          <w:numId w:val="5"/>
        </w:numPr>
        <w:spacing w:line="360" w:lineRule="auto"/>
        <w:rPr>
          <w:rFonts w:hint="eastAsia" w:ascii="仿宋" w:hAnsi="仿宋" w:eastAsia="仿宋" w:cs="仿宋"/>
          <w:sz w:val="24"/>
        </w:rPr>
      </w:pPr>
      <w:r>
        <w:rPr>
          <w:rFonts w:hint="eastAsia" w:ascii="仿宋" w:hAnsi="仿宋" w:eastAsia="仿宋" w:cs="仿宋"/>
          <w:sz w:val="24"/>
        </w:rPr>
        <w:t>严格执行作业许可证管理规定，进行用火、临时用电、电工作业、登高作业、顶管、破土等高危作业时，按规定、按程序办理作业许可证，不进行无证作业。对于国家规定的特种作业，操作人员必须执证上岗，并遵守相关技术安全规范。</w:t>
      </w:r>
    </w:p>
    <w:p w14:paraId="16FD023E">
      <w:pPr>
        <w:numPr>
          <w:ilvl w:val="0"/>
          <w:numId w:val="5"/>
        </w:numPr>
        <w:spacing w:line="360" w:lineRule="auto"/>
        <w:rPr>
          <w:rFonts w:hint="eastAsia" w:ascii="仿宋" w:hAnsi="仿宋" w:eastAsia="仿宋" w:cs="仿宋"/>
          <w:sz w:val="24"/>
        </w:rPr>
      </w:pPr>
      <w:r>
        <w:rPr>
          <w:rFonts w:hint="eastAsia" w:ascii="仿宋" w:hAnsi="仿宋" w:eastAsia="仿宋" w:cs="仿宋"/>
          <w:sz w:val="24"/>
        </w:rPr>
        <w:t>按规定着装上岗，正确佩戴使用劳动防护用品(登高作业佩戴安全帽、安全带、防滑鞋等)；不带火种进入生产区，不在禁烟场所吸烟；严格遵守防火防爆、发电安全、车辆安全等规章制度。</w:t>
      </w:r>
    </w:p>
    <w:p w14:paraId="034BB17C">
      <w:pPr>
        <w:numPr>
          <w:ilvl w:val="0"/>
          <w:numId w:val="5"/>
        </w:numPr>
        <w:spacing w:line="360" w:lineRule="auto"/>
        <w:rPr>
          <w:rFonts w:hint="eastAsia" w:ascii="仿宋" w:hAnsi="仿宋" w:eastAsia="仿宋" w:cs="仿宋"/>
          <w:sz w:val="24"/>
        </w:rPr>
      </w:pPr>
      <w:r>
        <w:rPr>
          <w:rFonts w:hint="eastAsia" w:ascii="仿宋" w:hAnsi="仿宋" w:eastAsia="仿宋" w:cs="仿宋"/>
          <w:sz w:val="24"/>
        </w:rPr>
        <w:t>主动接受安全教育培训和考核，做到持证上岗，会报警，会自救、互救，会熟练使用防毒面具、呼吸器、灭火器等消防、气防设施。</w:t>
      </w:r>
    </w:p>
    <w:p w14:paraId="09E494ED">
      <w:pPr>
        <w:spacing w:line="360" w:lineRule="auto"/>
        <w:ind w:firstLine="540" w:firstLineChars="225"/>
        <w:rPr>
          <w:rFonts w:hint="eastAsia" w:ascii="仿宋" w:hAnsi="仿宋" w:eastAsia="仿宋" w:cs="仿宋"/>
          <w:sz w:val="24"/>
        </w:rPr>
      </w:pPr>
      <w:r>
        <w:rPr>
          <w:rFonts w:hint="eastAsia" w:ascii="仿宋" w:hAnsi="仿宋" w:eastAsia="仿宋" w:cs="仿宋"/>
          <w:sz w:val="24"/>
        </w:rPr>
        <w:t>郑重承诺严格遵守安全生产规章制度、作业指导书，确保人身安全，通信网络和设备安全，信息安全；遵纪守法，不盗卖通信设备、材料，不虚增工作量；不利用工作便利发送违法信息或其它与工作无关的信息，不泄露、盗卖各种网络数据、信息；维护社会和谐，不参与群体社会事件。如违反承诺，将承担其后果和责任！</w:t>
      </w:r>
    </w:p>
    <w:p w14:paraId="21320864">
      <w:pPr>
        <w:shd w:val="clear" w:color="auto" w:fill="FFFFFF" w:themeFill="background1"/>
        <w:spacing w:line="360" w:lineRule="auto"/>
        <w:ind w:right="26"/>
        <w:rPr>
          <w:rFonts w:hint="eastAsia" w:ascii="仿宋" w:hAnsi="仿宋" w:eastAsia="仿宋" w:cs="仿宋"/>
          <w:bCs/>
          <w:sz w:val="24"/>
        </w:rPr>
      </w:pPr>
      <w:r>
        <w:rPr>
          <w:rFonts w:hint="eastAsia" w:ascii="仿宋" w:hAnsi="仿宋" w:eastAsia="仿宋" w:cs="仿宋"/>
          <w:sz w:val="24"/>
        </w:rPr>
        <w:tab/>
      </w:r>
      <w:r>
        <w:rPr>
          <w:rFonts w:hint="eastAsia" w:ascii="仿宋" w:hAnsi="仿宋" w:eastAsia="仿宋" w:cs="仿宋"/>
          <w:sz w:val="24"/>
        </w:rPr>
        <w:t xml:space="preserve">                                                乙方（公章）：乙方全称</w:t>
      </w:r>
      <w:r>
        <w:rPr>
          <w:rFonts w:hint="eastAsia" w:ascii="仿宋" w:hAnsi="仿宋" w:eastAsia="仿宋" w:cs="仿宋"/>
          <w:bCs/>
          <w:sz w:val="24"/>
        </w:rPr>
        <w:t xml:space="preserve"> </w:t>
      </w:r>
    </w:p>
    <w:p w14:paraId="1778A8F5">
      <w:pPr>
        <w:shd w:val="clear" w:color="auto" w:fill="FFFFFF" w:themeFill="background1"/>
        <w:spacing w:line="360" w:lineRule="auto"/>
        <w:ind w:right="26"/>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 xml:space="preserve">                            法定代表人</w:t>
      </w:r>
      <w:r>
        <w:rPr>
          <w:rFonts w:hint="eastAsia" w:ascii="仿宋" w:hAnsi="仿宋" w:eastAsia="仿宋" w:cs="仿宋"/>
          <w:spacing w:val="5"/>
          <w:sz w:val="24"/>
        </w:rPr>
        <w:t>或委托人</w:t>
      </w:r>
      <w:r>
        <w:rPr>
          <w:rFonts w:hint="eastAsia" w:ascii="仿宋" w:hAnsi="仿宋" w:eastAsia="仿宋" w:cs="仿宋"/>
          <w:sz w:val="24"/>
        </w:rPr>
        <w:t>：</w:t>
      </w:r>
    </w:p>
    <w:p w14:paraId="0AF671EC">
      <w:pPr>
        <w:shd w:val="clear" w:color="auto" w:fill="FFFFFF" w:themeFill="background1"/>
        <w:spacing w:line="360" w:lineRule="auto"/>
        <w:ind w:right="26"/>
        <w:rPr>
          <w:rFonts w:hint="eastAsia" w:ascii="仿宋" w:hAnsi="仿宋" w:eastAsia="仿宋" w:cs="仿宋"/>
          <w:sz w:val="24"/>
        </w:rPr>
      </w:pPr>
    </w:p>
    <w:p w14:paraId="3FEFEE24">
      <w:pPr>
        <w:pStyle w:val="19"/>
        <w:snapToGrid w:val="0"/>
        <w:spacing w:after="312" w:afterLines="100"/>
        <w:ind w:left="6130" w:right="844" w:hanging="6129" w:hangingChars="2554"/>
        <w:jc w:val="center"/>
        <w:rPr>
          <w:rFonts w:hint="eastAsia" w:ascii="仿宋" w:hAnsi="仿宋" w:eastAsia="仿宋" w:cs="仿宋"/>
          <w:sz w:val="24"/>
          <w:szCs w:val="24"/>
        </w:rPr>
        <w:sectPr>
          <w:footerReference r:id="rId10" w:type="first"/>
          <w:footerReference r:id="rId9" w:type="default"/>
          <w:endnotePr>
            <w:numFmt w:val="decimal"/>
          </w:endnotePr>
          <w:pgSz w:w="11906" w:h="16838"/>
          <w:pgMar w:top="1134" w:right="999" w:bottom="1134" w:left="1247" w:header="851" w:footer="992" w:gutter="0"/>
          <w:cols w:space="0" w:num="1"/>
          <w:titlePg/>
          <w:docGrid w:type="linesAndChars" w:linePitch="312" w:charSpace="0"/>
        </w:sectPr>
      </w:pPr>
      <w:r>
        <w:rPr>
          <w:rFonts w:hint="eastAsia" w:ascii="仿宋" w:hAnsi="仿宋" w:eastAsia="仿宋" w:cs="仿宋"/>
          <w:sz w:val="24"/>
          <w:szCs w:val="24"/>
        </w:rPr>
        <w:t xml:space="preserve">                                              签约日期：     年   月    日</w:t>
      </w:r>
      <w:r>
        <w:rPr>
          <w:rFonts w:hint="eastAsia" w:ascii="仿宋" w:hAnsi="仿宋" w:eastAsia="仿宋" w:cs="仿宋"/>
          <w:b/>
          <w:sz w:val="24"/>
          <w:szCs w:val="24"/>
        </w:rPr>
        <w:t xml:space="preserve">  </w:t>
      </w:r>
      <w:r>
        <w:rPr>
          <w:rFonts w:hint="eastAsia" w:ascii="仿宋" w:hAnsi="仿宋" w:eastAsia="仿宋" w:cs="仿宋"/>
          <w:b/>
          <w:spacing w:val="5"/>
          <w:sz w:val="24"/>
          <w:szCs w:val="24"/>
        </w:rPr>
        <w:t xml:space="preserve">                        </w:t>
      </w:r>
    </w:p>
    <w:p w14:paraId="798E2444">
      <w:pPr>
        <w:spacing w:line="276" w:lineRule="auto"/>
        <w:jc w:val="left"/>
        <w:rPr>
          <w:rFonts w:hint="eastAsia" w:ascii="仿宋" w:hAnsi="仿宋" w:eastAsia="仿宋" w:cs="仿宋"/>
          <w:sz w:val="24"/>
        </w:rPr>
      </w:pPr>
      <w:r>
        <w:rPr>
          <w:rFonts w:hint="eastAsia" w:ascii="仿宋" w:hAnsi="仿宋" w:eastAsia="仿宋" w:cs="仿宋"/>
          <w:b/>
          <w:bCs/>
          <w:sz w:val="24"/>
        </w:rPr>
        <w:t>附件2：关于及时支付劳动者报酬的承诺函</w:t>
      </w:r>
    </w:p>
    <w:p w14:paraId="5D12367B">
      <w:pPr>
        <w:shd w:val="clear" w:color="auto" w:fill="FFFFFF" w:themeFill="background1"/>
        <w:spacing w:line="360" w:lineRule="auto"/>
        <w:rPr>
          <w:rFonts w:hint="eastAsia" w:ascii="仿宋" w:hAnsi="仿宋" w:eastAsia="仿宋" w:cs="仿宋"/>
          <w:sz w:val="24"/>
        </w:rPr>
      </w:pPr>
    </w:p>
    <w:p w14:paraId="1EC0F2F7">
      <w:pPr>
        <w:spacing w:line="360" w:lineRule="auto"/>
        <w:jc w:val="center"/>
        <w:rPr>
          <w:rFonts w:hint="eastAsia" w:ascii="仿宋" w:hAnsi="仿宋" w:eastAsia="仿宋" w:cs="仿宋"/>
          <w:sz w:val="24"/>
        </w:rPr>
      </w:pPr>
      <w:r>
        <w:rPr>
          <w:rFonts w:hint="eastAsia" w:ascii="仿宋" w:hAnsi="仿宋" w:eastAsia="仿宋" w:cs="仿宋"/>
          <w:sz w:val="24"/>
        </w:rPr>
        <w:t>承 诺 函</w:t>
      </w:r>
    </w:p>
    <w:p w14:paraId="6B359EE2">
      <w:pPr>
        <w:spacing w:line="360" w:lineRule="auto"/>
        <w:rPr>
          <w:rFonts w:hint="eastAsia" w:ascii="仿宋" w:hAnsi="仿宋" w:eastAsia="仿宋" w:cs="仿宋"/>
          <w:sz w:val="24"/>
        </w:rPr>
      </w:pPr>
    </w:p>
    <w:p w14:paraId="031D23F0">
      <w:pPr>
        <w:spacing w:line="360" w:lineRule="auto"/>
        <w:rPr>
          <w:rFonts w:hint="eastAsia" w:ascii="仿宋" w:hAnsi="仿宋" w:eastAsia="仿宋" w:cs="仿宋"/>
          <w:sz w:val="24"/>
        </w:rPr>
      </w:pPr>
      <w:r>
        <w:rPr>
          <w:rFonts w:hint="eastAsia" w:ascii="仿宋" w:hAnsi="仿宋" w:eastAsia="仿宋" w:cs="仿宋"/>
          <w:sz w:val="24"/>
        </w:rPr>
        <w:t xml:space="preserve"> 对于贵公司与我公司签订的《专业分包合同》（简称合同），我公司承诺如下：</w:t>
      </w:r>
    </w:p>
    <w:p w14:paraId="0FF86DF4">
      <w:pPr>
        <w:spacing w:line="360" w:lineRule="auto"/>
        <w:ind w:firstLine="480" w:firstLineChars="200"/>
        <w:rPr>
          <w:rFonts w:hint="eastAsia" w:ascii="仿宋" w:hAnsi="仿宋" w:eastAsia="仿宋" w:cs="仿宋"/>
          <w:sz w:val="24"/>
        </w:rPr>
      </w:pPr>
      <w:r>
        <w:rPr>
          <w:rFonts w:hint="eastAsia" w:ascii="仿宋" w:hAnsi="仿宋" w:eastAsia="仿宋" w:cs="仿宋"/>
          <w:sz w:val="24"/>
        </w:rPr>
        <w:t>一、根据国家和当地劳动法规，我公司已与在贵公司工程施工的所有劳动者（含农民工、下同）签定了劳动合同，将严格履行支付劳动报酬等合同义务。</w:t>
      </w:r>
    </w:p>
    <w:p w14:paraId="489EF339">
      <w:pPr>
        <w:shd w:val="clear" w:color="auto" w:fill="FFFFFF" w:themeFill="background1"/>
        <w:spacing w:line="360" w:lineRule="auto"/>
        <w:ind w:firstLine="480" w:firstLineChars="200"/>
        <w:rPr>
          <w:rFonts w:hint="eastAsia" w:ascii="仿宋" w:hAnsi="仿宋" w:eastAsia="仿宋" w:cs="仿宋"/>
          <w:sz w:val="24"/>
        </w:rPr>
      </w:pPr>
      <w:r>
        <w:rPr>
          <w:rFonts w:hint="eastAsia" w:ascii="仿宋" w:hAnsi="仿宋" w:eastAsia="仿宋" w:cs="仿宋"/>
          <w:sz w:val="24"/>
        </w:rPr>
        <w:t>二、对贵公司支付的工程款，我公司将优先用于支付劳动者报酬。</w:t>
      </w:r>
    </w:p>
    <w:p w14:paraId="14E5AA6D">
      <w:pPr>
        <w:shd w:val="clear" w:color="auto" w:fill="FFFFFF" w:themeFill="background1"/>
        <w:spacing w:line="360" w:lineRule="auto"/>
        <w:ind w:firstLine="480" w:firstLineChars="200"/>
        <w:rPr>
          <w:rFonts w:hint="eastAsia" w:ascii="仿宋" w:hAnsi="仿宋" w:eastAsia="仿宋" w:cs="仿宋"/>
          <w:sz w:val="24"/>
        </w:rPr>
      </w:pPr>
      <w:r>
        <w:rPr>
          <w:rFonts w:hint="eastAsia" w:ascii="仿宋" w:hAnsi="仿宋" w:eastAsia="仿宋" w:cs="仿宋"/>
          <w:sz w:val="24"/>
        </w:rPr>
        <w:t>三、若在本工程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14:paraId="49C7CD79">
      <w:pPr>
        <w:shd w:val="clear" w:color="auto" w:fill="FFFFFF" w:themeFill="background1"/>
        <w:spacing w:line="360" w:lineRule="auto"/>
        <w:ind w:firstLine="480" w:firstLineChars="200"/>
        <w:rPr>
          <w:rFonts w:hint="eastAsia" w:ascii="仿宋" w:hAnsi="仿宋" w:eastAsia="仿宋" w:cs="仿宋"/>
          <w:sz w:val="24"/>
        </w:rPr>
      </w:pPr>
      <w:r>
        <w:rPr>
          <w:rFonts w:hint="eastAsia" w:ascii="仿宋" w:hAnsi="仿宋" w:eastAsia="仿宋" w:cs="仿宋"/>
          <w:sz w:val="24"/>
        </w:rPr>
        <w:t>本承诺是不可撤销的。</w:t>
      </w:r>
    </w:p>
    <w:p w14:paraId="11226570">
      <w:pPr>
        <w:shd w:val="clear" w:color="auto" w:fill="FFFFFF" w:themeFill="background1"/>
        <w:spacing w:line="360" w:lineRule="auto"/>
        <w:rPr>
          <w:rFonts w:hint="eastAsia" w:ascii="仿宋" w:hAnsi="仿宋" w:eastAsia="仿宋" w:cs="仿宋"/>
          <w:sz w:val="24"/>
        </w:rPr>
      </w:pPr>
    </w:p>
    <w:p w14:paraId="6F9A424A">
      <w:pPr>
        <w:shd w:val="clear" w:color="auto" w:fill="FFFFFF" w:themeFill="background1"/>
        <w:spacing w:line="360" w:lineRule="auto"/>
        <w:ind w:firstLine="5040" w:firstLineChars="2100"/>
        <w:jc w:val="left"/>
        <w:textAlignment w:val="top"/>
        <w:rPr>
          <w:rFonts w:hint="eastAsia" w:ascii="仿宋" w:hAnsi="仿宋" w:eastAsia="仿宋" w:cs="仿宋"/>
          <w:sz w:val="24"/>
        </w:rPr>
      </w:pPr>
    </w:p>
    <w:p w14:paraId="0BEE1177">
      <w:pPr>
        <w:shd w:val="clear" w:color="auto" w:fill="FFFFFF" w:themeFill="background1"/>
        <w:spacing w:line="360" w:lineRule="auto"/>
        <w:ind w:firstLine="5040" w:firstLineChars="2100"/>
        <w:jc w:val="left"/>
        <w:textAlignment w:val="top"/>
        <w:rPr>
          <w:rFonts w:hint="eastAsia" w:ascii="仿宋" w:hAnsi="仿宋" w:eastAsia="仿宋" w:cs="仿宋"/>
          <w:sz w:val="24"/>
        </w:rPr>
      </w:pPr>
      <w:r>
        <w:rPr>
          <w:rFonts w:hint="eastAsia" w:ascii="仿宋" w:hAnsi="仿宋" w:eastAsia="仿宋" w:cs="仿宋"/>
          <w:sz w:val="24"/>
        </w:rPr>
        <w:t xml:space="preserve">乙方单位(加盖章)：乙方全称 </w:t>
      </w:r>
    </w:p>
    <w:p w14:paraId="4720AA04">
      <w:pPr>
        <w:shd w:val="clear" w:color="auto" w:fill="FFFFFF" w:themeFill="background1"/>
        <w:spacing w:line="360" w:lineRule="auto"/>
        <w:jc w:val="left"/>
        <w:textAlignment w:val="top"/>
        <w:rPr>
          <w:rFonts w:hint="eastAsia" w:ascii="仿宋" w:hAnsi="仿宋" w:eastAsia="仿宋" w:cs="仿宋"/>
          <w:sz w:val="24"/>
        </w:rPr>
      </w:pPr>
    </w:p>
    <w:p w14:paraId="4B27469A">
      <w:pPr>
        <w:shd w:val="clear" w:color="auto" w:fill="FFFFFF" w:themeFill="background1"/>
        <w:spacing w:line="360" w:lineRule="auto"/>
        <w:ind w:firstLine="5040" w:firstLineChars="2100"/>
        <w:jc w:val="left"/>
        <w:textAlignment w:val="top"/>
        <w:rPr>
          <w:rFonts w:hint="eastAsia" w:asciiTheme="minorEastAsia" w:hAnsiTheme="minorEastAsia" w:cstheme="minorEastAsia"/>
          <w:szCs w:val="21"/>
        </w:rPr>
      </w:pPr>
      <w:r>
        <w:rPr>
          <w:rFonts w:hint="eastAsia" w:ascii="仿宋" w:hAnsi="仿宋" w:eastAsia="仿宋" w:cs="仿宋"/>
          <w:sz w:val="24"/>
        </w:rPr>
        <w:t>法定代表人</w:t>
      </w:r>
      <w:r>
        <w:rPr>
          <w:rFonts w:hint="eastAsia" w:ascii="仿宋" w:hAnsi="仿宋" w:eastAsia="仿宋" w:cs="仿宋"/>
          <w:spacing w:val="5"/>
          <w:sz w:val="24"/>
        </w:rPr>
        <w:t>或委托人</w:t>
      </w:r>
      <w:r>
        <w:rPr>
          <w:rFonts w:hint="eastAsia" w:ascii="仿宋" w:hAnsi="仿宋" w:eastAsia="仿宋" w:cs="仿宋"/>
          <w:sz w:val="24"/>
        </w:rPr>
        <w:t>(签字)</w:t>
      </w:r>
      <w:r>
        <w:rPr>
          <w:rFonts w:asciiTheme="minorEastAsia" w:hAnsiTheme="minorEastAsia" w:cstheme="minorEastAsia"/>
          <w:szCs w:val="21"/>
        </w:rPr>
        <w:t>：</w:t>
      </w:r>
    </w:p>
    <w:p w14:paraId="3CCC520B">
      <w:pPr>
        <w:shd w:val="clear" w:color="auto" w:fill="FFFFFF" w:themeFill="background1"/>
        <w:spacing w:line="360" w:lineRule="auto"/>
        <w:ind w:firstLine="5040" w:firstLineChars="2100"/>
        <w:jc w:val="left"/>
        <w:textAlignment w:val="top"/>
        <w:rPr>
          <w:rFonts w:hint="eastAsia" w:ascii="仿宋" w:hAnsi="仿宋" w:eastAsia="仿宋" w:cs="仿宋"/>
          <w:sz w:val="24"/>
          <w:szCs w:val="24"/>
        </w:rPr>
      </w:pPr>
      <w:r>
        <w:rPr>
          <w:rFonts w:hint="eastAsia" w:ascii="仿宋" w:hAnsi="仿宋" w:eastAsia="仿宋" w:cs="仿宋"/>
          <w:sz w:val="24"/>
          <w:szCs w:val="24"/>
        </w:rPr>
        <w:t>签定日期：</w:t>
      </w:r>
    </w:p>
    <w:p w14:paraId="05745082">
      <w:pPr>
        <w:shd w:val="clear" w:color="auto" w:fill="FFFFFF" w:themeFill="background1"/>
        <w:spacing w:line="360" w:lineRule="auto"/>
        <w:rPr>
          <w:rFonts w:hint="eastAsia" w:asciiTheme="minorEastAsia" w:hAnsiTheme="minorEastAsia" w:cstheme="minorEastAsia"/>
          <w:szCs w:val="21"/>
        </w:rPr>
      </w:pPr>
      <w:r>
        <w:rPr>
          <w:rFonts w:asciiTheme="minorEastAsia" w:hAnsiTheme="minorEastAsia" w:cstheme="minorEastAsia"/>
          <w:szCs w:val="21"/>
        </w:rPr>
        <w:t xml:space="preserve">                                     </w:t>
      </w:r>
    </w:p>
    <w:p w14:paraId="5A413CE7">
      <w:pPr>
        <w:shd w:val="clear" w:color="auto" w:fill="FFFFFF" w:themeFill="background1"/>
        <w:spacing w:line="360" w:lineRule="auto"/>
        <w:rPr>
          <w:rFonts w:hint="eastAsia" w:asciiTheme="minorEastAsia" w:hAnsiTheme="minorEastAsia" w:cstheme="minorEastAsia"/>
          <w:szCs w:val="21"/>
        </w:rPr>
      </w:pPr>
    </w:p>
    <w:p w14:paraId="13CA542B">
      <w:pPr>
        <w:shd w:val="clear" w:color="auto" w:fill="FFFFFF" w:themeFill="background1"/>
        <w:spacing w:line="360" w:lineRule="auto"/>
        <w:rPr>
          <w:rFonts w:hint="eastAsia" w:asciiTheme="minorEastAsia" w:hAnsiTheme="minorEastAsia" w:cstheme="minorEastAsia"/>
          <w:szCs w:val="21"/>
        </w:rPr>
      </w:pPr>
    </w:p>
    <w:p w14:paraId="540BBED3">
      <w:pPr>
        <w:shd w:val="clear" w:color="auto" w:fill="FFFFFF" w:themeFill="background1"/>
        <w:spacing w:line="360" w:lineRule="auto"/>
        <w:rPr>
          <w:rFonts w:hint="eastAsia" w:asciiTheme="minorEastAsia" w:hAnsiTheme="minorEastAsia" w:cstheme="minorEastAsia"/>
          <w:szCs w:val="21"/>
        </w:rPr>
      </w:pPr>
    </w:p>
    <w:p w14:paraId="61A4903F">
      <w:pPr>
        <w:shd w:val="clear" w:color="auto" w:fill="FFFFFF" w:themeFill="background1"/>
        <w:spacing w:line="360" w:lineRule="auto"/>
        <w:rPr>
          <w:rFonts w:hint="eastAsia" w:asciiTheme="minorEastAsia" w:hAnsiTheme="minorEastAsia" w:cstheme="minorEastAsia"/>
          <w:szCs w:val="21"/>
        </w:rPr>
      </w:pPr>
    </w:p>
    <w:p w14:paraId="013EBACD">
      <w:pPr>
        <w:shd w:val="clear" w:color="auto" w:fill="FFFFFF" w:themeFill="background1"/>
        <w:spacing w:line="360" w:lineRule="auto"/>
        <w:rPr>
          <w:rFonts w:hint="eastAsia" w:asciiTheme="minorEastAsia" w:hAnsiTheme="minorEastAsia" w:cstheme="minorEastAsia"/>
          <w:szCs w:val="21"/>
        </w:rPr>
      </w:pPr>
    </w:p>
    <w:p w14:paraId="5E90EBE4">
      <w:pPr>
        <w:shd w:val="clear" w:color="auto" w:fill="FFFFFF" w:themeFill="background1"/>
        <w:spacing w:line="360" w:lineRule="auto"/>
        <w:rPr>
          <w:rFonts w:hint="eastAsia" w:asciiTheme="minorEastAsia" w:hAnsiTheme="minorEastAsia" w:cstheme="minorEastAsia"/>
          <w:szCs w:val="21"/>
        </w:rPr>
      </w:pPr>
    </w:p>
    <w:p w14:paraId="78B6641D">
      <w:pPr>
        <w:shd w:val="clear" w:color="auto" w:fill="FFFFFF" w:themeFill="background1"/>
        <w:spacing w:line="360" w:lineRule="auto"/>
        <w:rPr>
          <w:rFonts w:hint="eastAsia" w:asciiTheme="minorEastAsia" w:hAnsiTheme="minorEastAsia" w:cstheme="minorEastAsia"/>
          <w:szCs w:val="21"/>
        </w:rPr>
      </w:pPr>
    </w:p>
    <w:p w14:paraId="082BB37C">
      <w:pPr>
        <w:pStyle w:val="19"/>
      </w:pPr>
    </w:p>
    <w:sectPr>
      <w:pgSz w:w="11850" w:h="16783"/>
      <w:pgMar w:top="1440" w:right="1803" w:bottom="1440"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789E5">
    <w:pPr>
      <w:pStyle w:val="5"/>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F3A09">
    <w:pPr>
      <w:pStyle w:val="5"/>
      <w:framePr w:wrap="around" w:vAnchor="text" w:hAnchor="margin" w:xAlign="center" w:y="1"/>
      <w:rPr>
        <w:rStyle w:val="18"/>
        <w:rFonts w:hint="eastAsia"/>
      </w:rPr>
    </w:pPr>
    <w:r>
      <w:fldChar w:fldCharType="begin"/>
    </w:r>
    <w:r>
      <w:rPr>
        <w:rStyle w:val="18"/>
      </w:rPr>
      <w:instrText xml:space="preserve">PAGE  </w:instrText>
    </w:r>
    <w:r>
      <w:fldChar w:fldCharType="separate"/>
    </w:r>
    <w:r>
      <w:rPr>
        <w:rStyle w:val="18"/>
      </w:rPr>
      <w:t>13</w:t>
    </w:r>
    <w:r>
      <w:fldChar w:fldCharType="end"/>
    </w:r>
  </w:p>
  <w:p w14:paraId="70825C7C">
    <w:pPr>
      <w:pStyle w:val="5"/>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66E9">
    <w:pPr>
      <w:pStyle w:val="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BF7E0">
                          <w:pPr>
                            <w:pStyle w:val="5"/>
                            <w:rPr>
                              <w:rFonts w:hint="eastAsia"/>
                            </w:rP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4BF7E0">
                    <w:pPr>
                      <w:pStyle w:val="5"/>
                      <w:rPr>
                        <w:rFonts w:hint="eastAsia"/>
                      </w:rP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14:paraId="5DDAC286">
    <w:pPr>
      <w:pStyle w:val="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4186">
    <w:pPr>
      <w:pStyle w:val="5"/>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05230" cy="2533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05230" cy="253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A43B6">
                          <w:pPr>
                            <w:pStyle w:val="5"/>
                            <w:rPr>
                              <w:rFonts w:hint="eastAsia" w:ascii="仿宋" w:hAnsi="仿宋" w:eastAsia="仿宋" w:cs="仿宋"/>
                              <w:sz w:val="20"/>
                              <w:szCs w:val="28"/>
                            </w:rPr>
                          </w:pPr>
                          <w:r>
                            <w:rPr>
                              <w:rFonts w:hint="eastAsia" w:ascii="仿宋" w:hAnsi="仿宋" w:eastAsia="仿宋" w:cs="仿宋"/>
                              <w:sz w:val="20"/>
                              <w:szCs w:val="28"/>
                            </w:rPr>
                            <w:t xml:space="preserve">第 </w:t>
                          </w:r>
                          <w:r>
                            <w:rPr>
                              <w:rFonts w:hint="eastAsia" w:ascii="仿宋" w:hAnsi="仿宋" w:eastAsia="仿宋" w:cs="仿宋"/>
                              <w:sz w:val="20"/>
                              <w:szCs w:val="28"/>
                            </w:rPr>
                            <w:fldChar w:fldCharType="begin"/>
                          </w:r>
                          <w:r>
                            <w:rPr>
                              <w:rFonts w:hint="eastAsia" w:ascii="仿宋" w:hAnsi="仿宋" w:eastAsia="仿宋" w:cs="仿宋"/>
                              <w:sz w:val="20"/>
                              <w:szCs w:val="28"/>
                            </w:rPr>
                            <w:instrText xml:space="preserve"> PAGE  \* MERGEFORMAT </w:instrText>
                          </w:r>
                          <w:r>
                            <w:rPr>
                              <w:rFonts w:hint="eastAsia" w:ascii="仿宋" w:hAnsi="仿宋" w:eastAsia="仿宋" w:cs="仿宋"/>
                              <w:sz w:val="20"/>
                              <w:szCs w:val="28"/>
                            </w:rPr>
                            <w:fldChar w:fldCharType="separate"/>
                          </w:r>
                          <w:r>
                            <w:rPr>
                              <w:rFonts w:hint="eastAsia" w:ascii="仿宋" w:hAnsi="仿宋" w:eastAsia="仿宋" w:cs="仿宋"/>
                              <w:sz w:val="20"/>
                              <w:szCs w:val="28"/>
                            </w:rPr>
                            <w:t>1</w:t>
                          </w:r>
                          <w:r>
                            <w:rPr>
                              <w:rFonts w:hint="eastAsia" w:ascii="仿宋" w:hAnsi="仿宋" w:eastAsia="仿宋" w:cs="仿宋"/>
                              <w:sz w:val="20"/>
                              <w:szCs w:val="28"/>
                            </w:rPr>
                            <w:fldChar w:fldCharType="end"/>
                          </w:r>
                          <w:r>
                            <w:rPr>
                              <w:rFonts w:hint="eastAsia" w:ascii="仿宋" w:hAnsi="仿宋" w:eastAsia="仿宋" w:cs="仿宋"/>
                              <w:sz w:val="20"/>
                              <w:szCs w:val="28"/>
                            </w:rPr>
                            <w:t xml:space="preserve"> 页 共 </w:t>
                          </w:r>
                          <w:r>
                            <w:rPr>
                              <w:rFonts w:hint="eastAsia" w:ascii="仿宋" w:hAnsi="仿宋" w:eastAsia="仿宋" w:cs="仿宋"/>
                              <w:sz w:val="20"/>
                              <w:szCs w:val="28"/>
                            </w:rPr>
                            <w:fldChar w:fldCharType="begin"/>
                          </w:r>
                          <w:r>
                            <w:rPr>
                              <w:rFonts w:hint="eastAsia" w:ascii="仿宋" w:hAnsi="仿宋" w:eastAsia="仿宋" w:cs="仿宋"/>
                              <w:sz w:val="20"/>
                              <w:szCs w:val="28"/>
                            </w:rPr>
                            <w:instrText xml:space="preserve"> NUMPAGES  \* MERGEFORMAT </w:instrText>
                          </w:r>
                          <w:r>
                            <w:rPr>
                              <w:rFonts w:hint="eastAsia" w:ascii="仿宋" w:hAnsi="仿宋" w:eastAsia="仿宋" w:cs="仿宋"/>
                              <w:sz w:val="20"/>
                              <w:szCs w:val="28"/>
                            </w:rPr>
                            <w:fldChar w:fldCharType="separate"/>
                          </w:r>
                          <w:r>
                            <w:rPr>
                              <w:rFonts w:hint="eastAsia" w:ascii="仿宋" w:hAnsi="仿宋" w:eastAsia="仿宋" w:cs="仿宋"/>
                              <w:sz w:val="20"/>
                              <w:szCs w:val="28"/>
                            </w:rPr>
                            <w:t>25</w:t>
                          </w:r>
                          <w:r>
                            <w:rPr>
                              <w:rFonts w:hint="eastAsia" w:ascii="仿宋" w:hAnsi="仿宋" w:eastAsia="仿宋" w:cs="仿宋"/>
                              <w:sz w:val="20"/>
                              <w:szCs w:val="28"/>
                            </w:rPr>
                            <w:fldChar w:fldCharType="end"/>
                          </w:r>
                          <w:r>
                            <w:rPr>
                              <w:rFonts w:hint="eastAsia" w:ascii="仿宋" w:hAnsi="仿宋" w:eastAsia="仿宋" w:cs="仿宋"/>
                              <w:sz w:val="20"/>
                              <w:szCs w:val="2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9.95pt;width:94.9pt;mso-position-horizontal:center;mso-position-horizontal-relative:margin;z-index:251661312;mso-width-relative:page;mso-height-relative:page;" filled="f" stroked="f" coordsize="21600,21600" o:gfxdata="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o2CmfUAAAABAEAAA8AAAAAAAAAAQAgAAAAIgAAAGRycy9kb3ducmV2LnhtbFBLAQIU&#10;ABQAAAAIAIdO4kCLE66sMAIAAFYEAAAOAAAAAAAAAAEAIAAAACMBAABkcnMvZTJvRG9jLnhtbFBL&#10;BQYAAAAABgAGAFkBAADFBQAAAAA=&#10;">
              <v:fill on="f" focussize="0,0"/>
              <v:stroke on="f" weight="0.5pt"/>
              <v:imagedata o:title=""/>
              <o:lock v:ext="edit" aspectratio="f"/>
              <v:textbox inset="0mm,0mm,0mm,0mm">
                <w:txbxContent>
                  <w:p w14:paraId="0D6A43B6">
                    <w:pPr>
                      <w:pStyle w:val="5"/>
                      <w:rPr>
                        <w:rFonts w:hint="eastAsia" w:ascii="仿宋" w:hAnsi="仿宋" w:eastAsia="仿宋" w:cs="仿宋"/>
                        <w:sz w:val="20"/>
                        <w:szCs w:val="28"/>
                      </w:rPr>
                    </w:pPr>
                    <w:r>
                      <w:rPr>
                        <w:rFonts w:hint="eastAsia" w:ascii="仿宋" w:hAnsi="仿宋" w:eastAsia="仿宋" w:cs="仿宋"/>
                        <w:sz w:val="20"/>
                        <w:szCs w:val="28"/>
                      </w:rPr>
                      <w:t xml:space="preserve">第 </w:t>
                    </w:r>
                    <w:r>
                      <w:rPr>
                        <w:rFonts w:hint="eastAsia" w:ascii="仿宋" w:hAnsi="仿宋" w:eastAsia="仿宋" w:cs="仿宋"/>
                        <w:sz w:val="20"/>
                        <w:szCs w:val="28"/>
                      </w:rPr>
                      <w:fldChar w:fldCharType="begin"/>
                    </w:r>
                    <w:r>
                      <w:rPr>
                        <w:rFonts w:hint="eastAsia" w:ascii="仿宋" w:hAnsi="仿宋" w:eastAsia="仿宋" w:cs="仿宋"/>
                        <w:sz w:val="20"/>
                        <w:szCs w:val="28"/>
                      </w:rPr>
                      <w:instrText xml:space="preserve"> PAGE  \* MERGEFORMAT </w:instrText>
                    </w:r>
                    <w:r>
                      <w:rPr>
                        <w:rFonts w:hint="eastAsia" w:ascii="仿宋" w:hAnsi="仿宋" w:eastAsia="仿宋" w:cs="仿宋"/>
                        <w:sz w:val="20"/>
                        <w:szCs w:val="28"/>
                      </w:rPr>
                      <w:fldChar w:fldCharType="separate"/>
                    </w:r>
                    <w:r>
                      <w:rPr>
                        <w:rFonts w:hint="eastAsia" w:ascii="仿宋" w:hAnsi="仿宋" w:eastAsia="仿宋" w:cs="仿宋"/>
                        <w:sz w:val="20"/>
                        <w:szCs w:val="28"/>
                      </w:rPr>
                      <w:t>1</w:t>
                    </w:r>
                    <w:r>
                      <w:rPr>
                        <w:rFonts w:hint="eastAsia" w:ascii="仿宋" w:hAnsi="仿宋" w:eastAsia="仿宋" w:cs="仿宋"/>
                        <w:sz w:val="20"/>
                        <w:szCs w:val="28"/>
                      </w:rPr>
                      <w:fldChar w:fldCharType="end"/>
                    </w:r>
                    <w:r>
                      <w:rPr>
                        <w:rFonts w:hint="eastAsia" w:ascii="仿宋" w:hAnsi="仿宋" w:eastAsia="仿宋" w:cs="仿宋"/>
                        <w:sz w:val="20"/>
                        <w:szCs w:val="28"/>
                      </w:rPr>
                      <w:t xml:space="preserve"> 页 共 </w:t>
                    </w:r>
                    <w:r>
                      <w:rPr>
                        <w:rFonts w:hint="eastAsia" w:ascii="仿宋" w:hAnsi="仿宋" w:eastAsia="仿宋" w:cs="仿宋"/>
                        <w:sz w:val="20"/>
                        <w:szCs w:val="28"/>
                      </w:rPr>
                      <w:fldChar w:fldCharType="begin"/>
                    </w:r>
                    <w:r>
                      <w:rPr>
                        <w:rFonts w:hint="eastAsia" w:ascii="仿宋" w:hAnsi="仿宋" w:eastAsia="仿宋" w:cs="仿宋"/>
                        <w:sz w:val="20"/>
                        <w:szCs w:val="28"/>
                      </w:rPr>
                      <w:instrText xml:space="preserve"> NUMPAGES  \* MERGEFORMAT </w:instrText>
                    </w:r>
                    <w:r>
                      <w:rPr>
                        <w:rFonts w:hint="eastAsia" w:ascii="仿宋" w:hAnsi="仿宋" w:eastAsia="仿宋" w:cs="仿宋"/>
                        <w:sz w:val="20"/>
                        <w:szCs w:val="28"/>
                      </w:rPr>
                      <w:fldChar w:fldCharType="separate"/>
                    </w:r>
                    <w:r>
                      <w:rPr>
                        <w:rFonts w:hint="eastAsia" w:ascii="仿宋" w:hAnsi="仿宋" w:eastAsia="仿宋" w:cs="仿宋"/>
                        <w:sz w:val="20"/>
                        <w:szCs w:val="28"/>
                      </w:rPr>
                      <w:t>25</w:t>
                    </w:r>
                    <w:r>
                      <w:rPr>
                        <w:rFonts w:hint="eastAsia" w:ascii="仿宋" w:hAnsi="仿宋" w:eastAsia="仿宋" w:cs="仿宋"/>
                        <w:sz w:val="20"/>
                        <w:szCs w:val="28"/>
                      </w:rPr>
                      <w:fldChar w:fldCharType="end"/>
                    </w:r>
                    <w:r>
                      <w:rPr>
                        <w:rFonts w:hint="eastAsia" w:ascii="仿宋" w:hAnsi="仿宋" w:eastAsia="仿宋" w:cs="仿宋"/>
                        <w:sz w:val="20"/>
                        <w:szCs w:val="28"/>
                      </w:rPr>
                      <w:t xml:space="preserve"> 页</w:t>
                    </w:r>
                  </w:p>
                </w:txbxContent>
              </v:textbox>
            </v:shape>
          </w:pict>
        </mc:Fallback>
      </mc:AlternateContent>
    </w:r>
  </w:p>
  <w:p w14:paraId="2D997CD6">
    <w:pPr>
      <w:pStyle w:val="5"/>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36BB">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align>top</wp:align>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E38FBA7">
                          <w:pPr>
                            <w:snapToGrid w:val="0"/>
                            <w:rPr>
                              <w:rFonts w:hint="eastAsia"/>
                              <w:sz w:val="18"/>
                            </w:rPr>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height:144pt;width:144pt;mso-position-horizontal:center;mso-position-horizontal-relative:margin;mso-position-vertical:top;mso-position-vertical-relative:page;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fill on="f" focussize="0,0"/>
              <v:stroke on="f"/>
              <v:imagedata o:title=""/>
              <o:lock v:ext="edit" aspectratio="f"/>
              <v:textbox inset="0mm,0mm,0mm,0mm" style="mso-fit-shape-to-text:t;">
                <w:txbxContent>
                  <w:p w14:paraId="7E38FBA7">
                    <w:pPr>
                      <w:snapToGrid w:val="0"/>
                      <w:rPr>
                        <w:rFonts w:hint="eastAsia"/>
                        <w:sz w:val="18"/>
                      </w:rPr>
                    </w:pPr>
                    <w:r>
                      <w:fldChar w:fldCharType="begin"/>
                    </w:r>
                    <w:r>
                      <w:instrText xml:space="preserve"> PAGE  \* MERGEFORMAT </w:instrText>
                    </w:r>
                    <w:r>
                      <w:fldChar w:fldCharType="separate"/>
                    </w:r>
                    <w:r>
                      <w:t>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B311">
    <w:pPr>
      <w:spacing w:line="1000" w:lineRule="exact"/>
      <w:rPr>
        <w:rFonts w:hint="eastAsia"/>
      </w:rPr>
    </w:pPr>
    <w:r>
      <w:rPr>
        <w:sz w:val="21"/>
      </w:rPr>
      <w:pict>
        <v:shape id="PowerPlusWaterMarkObject47122" o:spid="_x0000_s1031" o:spt="136" type="#_x0000_t136" style="position:absolute;left:0pt;height:120.75pt;width:462.4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新基建科技" style="font-family:微软雅黑;font-size:120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F9C6">
    <w:pPr>
      <w:pStyle w:val="6"/>
      <w:pBdr>
        <w:top w:val="none" w:color="auto" w:sz="0" w:space="0"/>
        <w:left w:val="none" w:color="auto" w:sz="0" w:space="0"/>
        <w:bottom w:val="none" w:color="auto" w:sz="0" w:space="0"/>
        <w:right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4D78">
    <w:pPr>
      <w:spacing w:line="1000" w:lineRule="exact"/>
      <w:jc w:val="right"/>
      <w:rPr>
        <w:rFonts w:hint="eastAsia" w:ascii="宋体" w:cs="宋体"/>
        <w:snapToGrid w:val="0"/>
        <w:color w:val="000000"/>
        <w:kern w:val="0"/>
        <w:sz w:val="20"/>
        <w:szCs w:val="20"/>
      </w:rPr>
    </w:pPr>
    <w:r>
      <w:rPr>
        <w:rFonts w:hint="eastAsia"/>
        <w:color w:val="auto"/>
        <w:sz w:val="21"/>
        <w:szCs w:val="21"/>
      </w:rPr>
      <w:t>【版本编号：2024年版】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chineseCounting"/>
      <w:suff w:val="nothing"/>
      <w:lvlText w:val="%1、"/>
      <w:lvlJc w:val="left"/>
      <w:rPr>
        <w:rFonts w:cs="Times New Roman"/>
      </w:rPr>
    </w:lvl>
  </w:abstractNum>
  <w:abstractNum w:abstractNumId="1">
    <w:nsid w:val="00000014"/>
    <w:multiLevelType w:val="multilevel"/>
    <w:tmpl w:val="00000014"/>
    <w:lvl w:ilvl="0" w:tentative="0">
      <w:start w:val="1"/>
      <w:numFmt w:val="japaneseCounting"/>
      <w:lvlText w:val="%1、"/>
      <w:lvlJc w:val="left"/>
      <w:pPr>
        <w:tabs>
          <w:tab w:val="left" w:pos="465"/>
        </w:tabs>
        <w:ind w:left="465" w:hanging="46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CD8E89B"/>
    <w:multiLevelType w:val="singleLevel"/>
    <w:tmpl w:val="1CD8E89B"/>
    <w:lvl w:ilvl="0" w:tentative="0">
      <w:start w:val="18"/>
      <w:numFmt w:val="chineseCounting"/>
      <w:suff w:val="nothing"/>
      <w:lvlText w:val="%1、"/>
      <w:lvlJc w:val="left"/>
      <w:rPr>
        <w:rFonts w:hint="eastAsia"/>
      </w:rPr>
    </w:lvl>
  </w:abstractNum>
  <w:abstractNum w:abstractNumId="3">
    <w:nsid w:val="617F6C27"/>
    <w:multiLevelType w:val="singleLevel"/>
    <w:tmpl w:val="617F6C27"/>
    <w:lvl w:ilvl="0" w:tentative="0">
      <w:start w:val="1"/>
      <w:numFmt w:val="decimal"/>
      <w:suff w:val="space"/>
      <w:lvlText w:val="18.%1."/>
      <w:lvlJc w:val="left"/>
      <w:pPr>
        <w:tabs>
          <w:tab w:val="left" w:pos="0"/>
        </w:tabs>
      </w:pPr>
      <w:rPr>
        <w:rFonts w:hint="default"/>
        <w:b w:val="0"/>
        <w:bCs w:val="0"/>
      </w:rPr>
    </w:lvl>
  </w:abstractNum>
  <w:abstractNum w:abstractNumId="4">
    <w:nsid w:val="65110E60"/>
    <w:multiLevelType w:val="multilevel"/>
    <w:tmpl w:val="65110E60"/>
    <w:lvl w:ilvl="0" w:tentative="0">
      <w:start w:val="1"/>
      <w:numFmt w:val="decimal"/>
      <w:suff w:val="space"/>
      <w:lvlText w:val="%1"/>
      <w:lvlJc w:val="left"/>
      <w:pPr>
        <w:ind w:left="210" w:firstLine="0"/>
      </w:pPr>
      <w:rPr>
        <w:rFonts w:hint="default"/>
      </w:rPr>
    </w:lvl>
    <w:lvl w:ilvl="1" w:tentative="0">
      <w:start w:val="1"/>
      <w:numFmt w:val="decimal"/>
      <w:suff w:val="space"/>
      <w:lvlText w:val="%1.%2"/>
      <w:lvlJc w:val="left"/>
      <w:pPr>
        <w:ind w:left="210" w:firstLine="0"/>
      </w:pPr>
      <w:rPr>
        <w:rFonts w:hint="default"/>
      </w:rPr>
    </w:lvl>
    <w:lvl w:ilvl="2" w:tentative="0">
      <w:start w:val="1"/>
      <w:numFmt w:val="decimal"/>
      <w:suff w:val="space"/>
      <w:lvlText w:val="%1.%2.%3"/>
      <w:lvlJc w:val="left"/>
      <w:pPr>
        <w:ind w:left="210" w:firstLine="0"/>
      </w:pPr>
      <w:rPr>
        <w:rFonts w:hint="default"/>
      </w:rPr>
    </w:lvl>
    <w:lvl w:ilvl="3" w:tentative="0">
      <w:start w:val="1"/>
      <w:numFmt w:val="decimal"/>
      <w:suff w:val="space"/>
      <w:lvlText w:val="%1.%2.%3.%4"/>
      <w:lvlJc w:val="left"/>
      <w:pPr>
        <w:ind w:left="210" w:firstLine="0"/>
      </w:pPr>
      <w:rPr>
        <w:rFonts w:hint="default"/>
      </w:rPr>
    </w:lvl>
    <w:lvl w:ilvl="4" w:tentative="0">
      <w:start w:val="1"/>
      <w:numFmt w:val="decimal"/>
      <w:suff w:val="space"/>
      <w:lvlText w:val="%1.%2.%3.%4.%5"/>
      <w:lvlJc w:val="left"/>
      <w:pPr>
        <w:ind w:left="210" w:firstLine="0"/>
      </w:pPr>
      <w:rPr>
        <w:rFonts w:hint="default"/>
      </w:rPr>
    </w:lvl>
    <w:lvl w:ilvl="5" w:tentative="0">
      <w:start w:val="1"/>
      <w:numFmt w:val="decimal"/>
      <w:suff w:val="space"/>
      <w:lvlText w:val="%1.%2.%3.%4.%5.%6"/>
      <w:lvlJc w:val="left"/>
      <w:pPr>
        <w:ind w:left="210" w:firstLine="0"/>
      </w:pPr>
      <w:rPr>
        <w:rFonts w:hint="default"/>
      </w:rPr>
    </w:lvl>
    <w:lvl w:ilvl="6" w:tentative="0">
      <w:start w:val="1"/>
      <w:numFmt w:val="decimal"/>
      <w:suff w:val="space"/>
      <w:lvlText w:val="%1.%2.%3.%4.%5.%6.%7"/>
      <w:lvlJc w:val="left"/>
      <w:pPr>
        <w:ind w:left="210" w:firstLine="0"/>
      </w:pPr>
      <w:rPr>
        <w:rFonts w:hint="default"/>
      </w:rPr>
    </w:lvl>
    <w:lvl w:ilvl="7" w:tentative="0">
      <w:start w:val="1"/>
      <w:numFmt w:val="decimal"/>
      <w:suff w:val="space"/>
      <w:lvlText w:val="%1.%2.%3.%4.%5.%6.%7.%8"/>
      <w:lvlJc w:val="left"/>
      <w:pPr>
        <w:ind w:left="210" w:firstLine="0"/>
      </w:pPr>
      <w:rPr>
        <w:rFonts w:hint="default"/>
      </w:rPr>
    </w:lvl>
    <w:lvl w:ilvl="8" w:tentative="0">
      <w:start w:val="1"/>
      <w:numFmt w:val="decimal"/>
      <w:suff w:val="space"/>
      <w:lvlText w:val="%1.%2.%3.%4.%5.%6.%7.%8.%9"/>
      <w:lvlJc w:val="left"/>
      <w:pPr>
        <w:ind w:left="210" w:firstLine="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ODUxZjJjMmI4OGM1Y2U3NWMyMTA4MzM2Nzc1MzMifQ=="/>
  </w:docVars>
  <w:rsids>
    <w:rsidRoot w:val="00510AC7"/>
    <w:rsid w:val="003D28F1"/>
    <w:rsid w:val="00421A4A"/>
    <w:rsid w:val="0044698E"/>
    <w:rsid w:val="00510AC7"/>
    <w:rsid w:val="006518D9"/>
    <w:rsid w:val="006A3920"/>
    <w:rsid w:val="007B687E"/>
    <w:rsid w:val="007C7EF0"/>
    <w:rsid w:val="009B1B61"/>
    <w:rsid w:val="009E7F5E"/>
    <w:rsid w:val="00B9058F"/>
    <w:rsid w:val="00C64D76"/>
    <w:rsid w:val="00CD53B0"/>
    <w:rsid w:val="00DD52A6"/>
    <w:rsid w:val="00DE7124"/>
    <w:rsid w:val="108B3F52"/>
    <w:rsid w:val="115D760A"/>
    <w:rsid w:val="12C02EFB"/>
    <w:rsid w:val="27FD02F5"/>
    <w:rsid w:val="28204950"/>
    <w:rsid w:val="2B292D74"/>
    <w:rsid w:val="3A8469CC"/>
    <w:rsid w:val="434F79C8"/>
    <w:rsid w:val="4B9E23D3"/>
    <w:rsid w:val="5CE74EE6"/>
    <w:rsid w:val="60AF65CF"/>
    <w:rsid w:val="61FE4354"/>
    <w:rsid w:val="64667B11"/>
    <w:rsid w:val="68646FFA"/>
    <w:rsid w:val="6CCC7D9E"/>
    <w:rsid w:val="6E1A434C"/>
    <w:rsid w:val="757268FA"/>
    <w:rsid w:val="78796E64"/>
    <w:rsid w:val="78AF166C"/>
    <w:rsid w:val="7D5509FE"/>
    <w:rsid w:val="7F193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widowControl/>
      <w:spacing w:before="100" w:beforeAutospacing="1" w:after="100" w:afterAutospacing="1"/>
      <w:jc w:val="left"/>
      <w:outlineLvl w:val="0"/>
    </w:pPr>
    <w:rPr>
      <w:rFonts w:ascii="宋体" w:hAnsi="宋体" w:cs="Times New Roman"/>
      <w:b/>
      <w:bCs/>
      <w:color w:val="FF6600"/>
      <w:kern w:val="36"/>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ody Text"/>
    <w:basedOn w:val="1"/>
    <w:link w:val="11"/>
    <w:unhideWhenUsed/>
    <w:qFormat/>
    <w:uiPriority w:val="1"/>
    <w:pPr>
      <w:spacing w:after="12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20"/>
    <w:semiHidden/>
    <w:unhideWhenUsed/>
    <w:qFormat/>
    <w:uiPriority w:val="99"/>
    <w:rPr>
      <w:b/>
      <w:bCs/>
    </w:rPr>
  </w:style>
  <w:style w:type="character" w:styleId="10">
    <w:name w:val="annotation reference"/>
    <w:basedOn w:val="9"/>
    <w:autoRedefine/>
    <w:qFormat/>
    <w:uiPriority w:val="0"/>
    <w:rPr>
      <w:sz w:val="21"/>
      <w:szCs w:val="21"/>
    </w:rPr>
  </w:style>
  <w:style w:type="character" w:customStyle="1" w:styleId="11">
    <w:name w:val="正文文本 字符"/>
    <w:basedOn w:val="9"/>
    <w:link w:val="4"/>
    <w:semiHidden/>
    <w:qFormat/>
    <w:uiPriority w:val="99"/>
    <w:rPr>
      <w:rFonts w:ascii="Times New Roman" w:hAnsi="Times New Roman" w:eastAsia="仿宋_GB2312" w:cs="Arial Unicode MS"/>
      <w:color w:val="000000"/>
      <w:kern w:val="0"/>
      <w:sz w:val="32"/>
      <w:szCs w:val="28"/>
      <w:u w:color="000000"/>
    </w:rPr>
  </w:style>
  <w:style w:type="character" w:customStyle="1" w:styleId="12">
    <w:name w:val="标题 1 字符"/>
    <w:basedOn w:val="9"/>
    <w:link w:val="2"/>
    <w:qFormat/>
    <w:uiPriority w:val="0"/>
    <w:rPr>
      <w:rFonts w:ascii="宋体" w:hAnsi="宋体" w:cs="Times New Roman"/>
      <w:b/>
      <w:bCs/>
      <w:color w:val="FF6600"/>
      <w:kern w:val="36"/>
      <w:sz w:val="24"/>
      <w:szCs w:val="24"/>
    </w:rPr>
  </w:style>
  <w:style w:type="character" w:customStyle="1" w:styleId="13">
    <w:name w:val="批注文字 字符"/>
    <w:basedOn w:val="9"/>
    <w:link w:val="3"/>
    <w:qFormat/>
    <w:uiPriority w:val="0"/>
    <w:rPr>
      <w:szCs w:val="24"/>
    </w:rPr>
  </w:style>
  <w:style w:type="character" w:customStyle="1" w:styleId="14">
    <w:name w:val="页脚 字符"/>
    <w:basedOn w:val="9"/>
    <w:link w:val="5"/>
    <w:qFormat/>
    <w:uiPriority w:val="99"/>
    <w:rPr>
      <w:sz w:val="18"/>
      <w:szCs w:val="24"/>
    </w:rPr>
  </w:style>
  <w:style w:type="character" w:customStyle="1" w:styleId="15">
    <w:name w:val="页眉 字符"/>
    <w:basedOn w:val="9"/>
    <w:link w:val="6"/>
    <w:qFormat/>
    <w:uiPriority w:val="99"/>
    <w:rPr>
      <w:sz w:val="18"/>
      <w:szCs w:val="24"/>
    </w:rPr>
  </w:style>
  <w:style w:type="paragraph" w:customStyle="1" w:styleId="1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7">
    <w:name w:val="列出段落1"/>
    <w:basedOn w:val="1"/>
    <w:qFormat/>
    <w:uiPriority w:val="99"/>
    <w:pPr>
      <w:ind w:firstLine="420" w:firstLineChars="200"/>
    </w:pPr>
    <w:rPr>
      <w:szCs w:val="20"/>
    </w:rPr>
  </w:style>
  <w:style w:type="character" w:customStyle="1" w:styleId="18">
    <w:name w:val="页码1"/>
    <w:autoRedefine/>
    <w:qFormat/>
    <w:uiPriority w:val="99"/>
    <w:rPr>
      <w:rFonts w:cs="Times New Roman"/>
    </w:rPr>
  </w:style>
  <w:style w:type="paragraph" w:customStyle="1" w:styleId="19">
    <w:name w:val="普通正文"/>
    <w:basedOn w:val="1"/>
    <w:autoRedefine/>
    <w:qFormat/>
    <w:uiPriority w:val="0"/>
    <w:pPr>
      <w:widowControl/>
      <w:spacing w:line="360" w:lineRule="auto"/>
    </w:pPr>
    <w:rPr>
      <w:rFonts w:ascii="Times New Roman" w:hAnsi="Times New Roman" w:cs="Times New Roman"/>
      <w:kern w:val="21"/>
      <w:szCs w:val="20"/>
    </w:rPr>
  </w:style>
  <w:style w:type="character" w:customStyle="1" w:styleId="20">
    <w:name w:val="批注主题 字符"/>
    <w:basedOn w:val="13"/>
    <w:link w:val="7"/>
    <w:semiHidden/>
    <w:qFormat/>
    <w:uiPriority w:val="99"/>
    <w:rPr>
      <w:b/>
      <w:bCs/>
      <w:szCs w:val="24"/>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14276</Words>
  <Characters>15150</Characters>
  <Lines>116</Lines>
  <Paragraphs>32</Paragraphs>
  <TotalTime>3</TotalTime>
  <ScaleCrop>false</ScaleCrop>
  <LinksUpToDate>false</LinksUpToDate>
  <CharactersWithSpaces>16226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2024-02-04T08:06:00Z</dcterms:created>
  <dc:creator>蔡律师</dc:creator>
  <cp:lastModifiedBy>梁紫琪</cp:lastModifiedBy>
  <dcterms:modified xsi:type="dcterms:W3CDTF">2025-12-09T02:12:22Z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8AF97FDB461A47A39ED04C6B8BB82367_13</vt:lpwstr>
  </property>
  <property fmtid="{D5CDD505-2E9C-101B-9397-08002B2CF9AE}" pid="4" name="KSOTemplateDocerSaveRecord">
    <vt:lpwstr>eyJoZGlkIjoiOGZjODE4MjY1YmYyMzBlYTljN2QxZGFjOTQ4N2Y3OTQiLCJ1c2VySWQiOiI0NzIxMzUzNzIifQ==</vt:lpwstr>
  </property>
</Properties>
</file>